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585" w:rsidRPr="003B498F" w:rsidRDefault="00A9289F" w:rsidP="003B498F">
      <w:pPr>
        <w:pStyle w:val="ListParagraph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-</w:t>
      </w:r>
      <w:r w:rsidRPr="00A9289F">
        <w:rPr>
          <w:rFonts w:ascii="Times New Roman" w:hAnsi="Times New Roman"/>
          <w:b/>
          <w:sz w:val="24"/>
          <w:szCs w:val="24"/>
        </w:rPr>
        <w:t xml:space="preserve"> ZAPISNIK </w:t>
      </w:r>
      <w:r w:rsidR="007A10FB" w:rsidRPr="00A9289F">
        <w:rPr>
          <w:rFonts w:ascii="Times New Roman" w:hAnsi="Times New Roman"/>
          <w:b/>
          <w:sz w:val="24"/>
          <w:szCs w:val="24"/>
        </w:rPr>
        <w:t>-</w:t>
      </w:r>
    </w:p>
    <w:p w:rsidR="00B07592" w:rsidRDefault="00B07592" w:rsidP="00D704F6">
      <w:pPr>
        <w:jc w:val="both"/>
        <w:rPr>
          <w:rFonts w:ascii="Times New Roman" w:hAnsi="Times New Roman"/>
          <w:sz w:val="24"/>
          <w:szCs w:val="24"/>
        </w:rPr>
      </w:pPr>
    </w:p>
    <w:p w:rsidR="006218EF" w:rsidRPr="00A556C7" w:rsidRDefault="007A10FB" w:rsidP="00D704F6">
      <w:pPr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sz w:val="24"/>
          <w:szCs w:val="24"/>
        </w:rPr>
        <w:t xml:space="preserve">sa </w:t>
      </w:r>
      <w:r w:rsidR="00F72ECF">
        <w:rPr>
          <w:rFonts w:ascii="Times New Roman" w:hAnsi="Times New Roman"/>
          <w:sz w:val="24"/>
          <w:szCs w:val="24"/>
        </w:rPr>
        <w:t>4</w:t>
      </w:r>
      <w:r w:rsidRPr="008B484F">
        <w:rPr>
          <w:rFonts w:ascii="Times New Roman" w:hAnsi="Times New Roman"/>
          <w:sz w:val="24"/>
          <w:szCs w:val="24"/>
        </w:rPr>
        <w:t xml:space="preserve">. sjednice </w:t>
      </w:r>
      <w:r w:rsidR="00EE00A3">
        <w:rPr>
          <w:rFonts w:ascii="Times New Roman" w:hAnsi="Times New Roman"/>
          <w:sz w:val="24"/>
          <w:szCs w:val="24"/>
        </w:rPr>
        <w:t>S</w:t>
      </w:r>
      <w:r w:rsidR="002854CB">
        <w:rPr>
          <w:rFonts w:ascii="Times New Roman" w:hAnsi="Times New Roman"/>
          <w:sz w:val="24"/>
          <w:szCs w:val="24"/>
        </w:rPr>
        <w:t>kupštine</w:t>
      </w:r>
      <w:r w:rsidRPr="008B484F">
        <w:rPr>
          <w:rFonts w:ascii="Times New Roman" w:hAnsi="Times New Roman"/>
          <w:sz w:val="24"/>
          <w:szCs w:val="24"/>
        </w:rPr>
        <w:t xml:space="preserve"> TZO Tkon održane dana </w:t>
      </w:r>
      <w:r w:rsidR="00945015">
        <w:rPr>
          <w:rFonts w:ascii="Times New Roman" w:hAnsi="Times New Roman"/>
          <w:sz w:val="24"/>
          <w:szCs w:val="24"/>
        </w:rPr>
        <w:t>2</w:t>
      </w:r>
      <w:r w:rsidR="00F72ECF">
        <w:rPr>
          <w:rFonts w:ascii="Times New Roman" w:hAnsi="Times New Roman"/>
          <w:sz w:val="24"/>
          <w:szCs w:val="24"/>
        </w:rPr>
        <w:t>3.</w:t>
      </w:r>
      <w:r w:rsidR="00945015">
        <w:rPr>
          <w:rFonts w:ascii="Times New Roman" w:hAnsi="Times New Roman"/>
          <w:sz w:val="24"/>
          <w:szCs w:val="24"/>
        </w:rPr>
        <w:t xml:space="preserve"> </w:t>
      </w:r>
      <w:r w:rsidR="00F72ECF">
        <w:rPr>
          <w:rFonts w:ascii="Times New Roman" w:hAnsi="Times New Roman"/>
          <w:sz w:val="24"/>
          <w:szCs w:val="24"/>
        </w:rPr>
        <w:t>prosinca</w:t>
      </w:r>
      <w:r w:rsidRPr="008B484F">
        <w:rPr>
          <w:rFonts w:ascii="Times New Roman" w:hAnsi="Times New Roman"/>
          <w:sz w:val="24"/>
          <w:szCs w:val="24"/>
        </w:rPr>
        <w:t xml:space="preserve"> </w:t>
      </w:r>
      <w:r w:rsidR="00945015">
        <w:rPr>
          <w:rFonts w:ascii="Times New Roman" w:hAnsi="Times New Roman"/>
          <w:sz w:val="24"/>
          <w:szCs w:val="24"/>
        </w:rPr>
        <w:t>2019</w:t>
      </w:r>
      <w:r w:rsidRPr="008B484F">
        <w:rPr>
          <w:rFonts w:ascii="Times New Roman" w:hAnsi="Times New Roman"/>
          <w:sz w:val="24"/>
          <w:szCs w:val="24"/>
        </w:rPr>
        <w:t xml:space="preserve">. godine u prostorijama Općine Tkon s početkom u </w:t>
      </w:r>
      <w:r w:rsidR="002854CB">
        <w:rPr>
          <w:rFonts w:ascii="Times New Roman" w:hAnsi="Times New Roman"/>
          <w:sz w:val="24"/>
          <w:szCs w:val="24"/>
        </w:rPr>
        <w:t>1</w:t>
      </w:r>
      <w:r w:rsidR="00F72ECF">
        <w:rPr>
          <w:rFonts w:ascii="Times New Roman" w:hAnsi="Times New Roman"/>
          <w:sz w:val="24"/>
          <w:szCs w:val="24"/>
        </w:rPr>
        <w:t>0</w:t>
      </w:r>
      <w:r w:rsidR="002854CB">
        <w:rPr>
          <w:rFonts w:ascii="Times New Roman" w:hAnsi="Times New Roman"/>
          <w:sz w:val="24"/>
          <w:szCs w:val="24"/>
        </w:rPr>
        <w:t>:</w:t>
      </w:r>
      <w:r w:rsidR="00F72ECF">
        <w:rPr>
          <w:rFonts w:ascii="Times New Roman" w:hAnsi="Times New Roman"/>
          <w:sz w:val="24"/>
          <w:szCs w:val="24"/>
        </w:rPr>
        <w:t>3</w:t>
      </w:r>
      <w:r w:rsidRPr="008B484F">
        <w:rPr>
          <w:rFonts w:ascii="Times New Roman" w:hAnsi="Times New Roman"/>
          <w:sz w:val="24"/>
          <w:szCs w:val="24"/>
        </w:rPr>
        <w:t>0 h.</w:t>
      </w:r>
      <w:r w:rsidR="003525F3" w:rsidRPr="008B484F">
        <w:rPr>
          <w:rFonts w:ascii="Times New Roman" w:hAnsi="Times New Roman"/>
          <w:sz w:val="24"/>
          <w:szCs w:val="24"/>
        </w:rPr>
        <w:t xml:space="preserve"> </w:t>
      </w:r>
    </w:p>
    <w:p w:rsidR="00D859DE" w:rsidRPr="008B484F" w:rsidRDefault="00945015" w:rsidP="00A556C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PREDSJEDNIK SKUPŠTINE</w:t>
      </w:r>
      <w:r w:rsidR="00D859DE">
        <w:rPr>
          <w:rFonts w:ascii="Times New Roman" w:hAnsi="Times New Roman"/>
          <w:sz w:val="24"/>
          <w:szCs w:val="24"/>
        </w:rPr>
        <w:t>: Goran Mušćet</w:t>
      </w:r>
      <w:r w:rsidR="009E1756">
        <w:rPr>
          <w:rFonts w:ascii="Times New Roman" w:hAnsi="Times New Roman"/>
          <w:sz w:val="24"/>
          <w:szCs w:val="24"/>
        </w:rPr>
        <w:t>, predsjednik TZO Tkon</w:t>
      </w:r>
    </w:p>
    <w:p w:rsidR="002854CB" w:rsidRDefault="007A10FB" w:rsidP="00A556C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NAZOČNI</w:t>
      </w:r>
      <w:r w:rsidR="00D859DE">
        <w:rPr>
          <w:rFonts w:ascii="Times New Roman" w:hAnsi="Times New Roman"/>
          <w:b/>
          <w:sz w:val="24"/>
          <w:szCs w:val="24"/>
        </w:rPr>
        <w:t xml:space="preserve"> ČLANOVI</w:t>
      </w:r>
      <w:r w:rsidRPr="008B484F">
        <w:rPr>
          <w:rFonts w:ascii="Times New Roman" w:hAnsi="Times New Roman"/>
          <w:sz w:val="24"/>
          <w:szCs w:val="24"/>
        </w:rPr>
        <w:t xml:space="preserve">: Goran Mušćet, </w:t>
      </w:r>
      <w:r w:rsidR="00F72ECF">
        <w:rPr>
          <w:rFonts w:ascii="Times New Roman" w:hAnsi="Times New Roman"/>
          <w:sz w:val="24"/>
          <w:szCs w:val="24"/>
        </w:rPr>
        <w:t xml:space="preserve">Anđelko Palaškov, Sandra Smoljan, </w:t>
      </w:r>
      <w:r w:rsidR="002854CB">
        <w:rPr>
          <w:rFonts w:ascii="Times New Roman" w:hAnsi="Times New Roman"/>
          <w:sz w:val="24"/>
          <w:szCs w:val="24"/>
        </w:rPr>
        <w:t>Andrija Šandrić,</w:t>
      </w:r>
      <w:r w:rsidR="00945015">
        <w:rPr>
          <w:rFonts w:ascii="Times New Roman" w:hAnsi="Times New Roman"/>
          <w:sz w:val="24"/>
          <w:szCs w:val="24"/>
        </w:rPr>
        <w:t xml:space="preserve"> Ante Titulić, </w:t>
      </w:r>
      <w:r w:rsidR="002854CB">
        <w:rPr>
          <w:rFonts w:ascii="Times New Roman" w:hAnsi="Times New Roman"/>
          <w:sz w:val="24"/>
          <w:szCs w:val="24"/>
        </w:rPr>
        <w:t xml:space="preserve">Dominik Gašpar, </w:t>
      </w:r>
      <w:r w:rsidR="00F72ECF">
        <w:rPr>
          <w:rFonts w:ascii="Times New Roman" w:hAnsi="Times New Roman"/>
          <w:sz w:val="24"/>
          <w:szCs w:val="24"/>
        </w:rPr>
        <w:t xml:space="preserve">Robert Ugrinić, Domagoj Juričin. </w:t>
      </w:r>
    </w:p>
    <w:p w:rsidR="007A10FB" w:rsidRDefault="007A10FB" w:rsidP="00A556C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OSTALI NAZOČNI</w:t>
      </w:r>
      <w:r w:rsidR="00197FE2" w:rsidRPr="008B484F">
        <w:rPr>
          <w:rFonts w:ascii="Times New Roman" w:hAnsi="Times New Roman"/>
          <w:sz w:val="24"/>
          <w:szCs w:val="24"/>
        </w:rPr>
        <w:t>: Martina Rudić</w:t>
      </w:r>
      <w:r w:rsidR="00D859DE">
        <w:rPr>
          <w:rFonts w:ascii="Times New Roman" w:hAnsi="Times New Roman"/>
          <w:sz w:val="24"/>
          <w:szCs w:val="24"/>
        </w:rPr>
        <w:t>, Taki Rudić</w:t>
      </w:r>
    </w:p>
    <w:p w:rsidR="00ED22E0" w:rsidRPr="008B484F" w:rsidRDefault="00ED22E0" w:rsidP="00A556C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22E0">
        <w:rPr>
          <w:rFonts w:ascii="Times New Roman" w:hAnsi="Times New Roman"/>
          <w:b/>
          <w:sz w:val="24"/>
          <w:szCs w:val="24"/>
        </w:rPr>
        <w:t>IZOČNI</w:t>
      </w:r>
      <w:r w:rsidR="002854CB">
        <w:rPr>
          <w:rFonts w:ascii="Times New Roman" w:hAnsi="Times New Roman"/>
          <w:sz w:val="24"/>
          <w:szCs w:val="24"/>
        </w:rPr>
        <w:t>:</w:t>
      </w:r>
      <w:r w:rsidR="00945015">
        <w:rPr>
          <w:rFonts w:ascii="Times New Roman" w:hAnsi="Times New Roman"/>
          <w:sz w:val="24"/>
          <w:szCs w:val="24"/>
        </w:rPr>
        <w:t>,</w:t>
      </w:r>
      <w:r w:rsidR="00F72ECF">
        <w:rPr>
          <w:rFonts w:ascii="Times New Roman" w:hAnsi="Times New Roman"/>
          <w:sz w:val="24"/>
          <w:szCs w:val="24"/>
        </w:rPr>
        <w:t xml:space="preserve">Marko Mušćet, Dino Smoljan, </w:t>
      </w:r>
      <w:r w:rsidR="002854CB">
        <w:rPr>
          <w:rFonts w:ascii="Times New Roman" w:hAnsi="Times New Roman"/>
          <w:sz w:val="24"/>
          <w:szCs w:val="24"/>
        </w:rPr>
        <w:t xml:space="preserve">Marin Katičin, Irena Katičin, </w:t>
      </w:r>
    </w:p>
    <w:p w:rsidR="00110861" w:rsidRPr="003B498F" w:rsidRDefault="007A10FB" w:rsidP="003B49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ZAPISNIK VODI</w:t>
      </w:r>
      <w:r w:rsidRPr="008B484F">
        <w:rPr>
          <w:rFonts w:ascii="Times New Roman" w:hAnsi="Times New Roman"/>
          <w:sz w:val="24"/>
          <w:szCs w:val="24"/>
        </w:rPr>
        <w:t>: Taki Rudić</w:t>
      </w:r>
    </w:p>
    <w:p w:rsidR="00335663" w:rsidRPr="008B484F" w:rsidRDefault="00F31ECE" w:rsidP="00D704F6">
      <w:pPr>
        <w:pStyle w:val="BodyText"/>
        <w:spacing w:line="276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</w:t>
      </w:r>
      <w:r w:rsidR="00315A39">
        <w:rPr>
          <w:rFonts w:ascii="Times New Roman" w:hAnsi="Times New Roman" w:cs="Times New Roman"/>
        </w:rPr>
        <w:t xml:space="preserve"> Goran Mušćet </w:t>
      </w:r>
      <w:r w:rsidR="007A10FB" w:rsidRPr="008B484F">
        <w:rPr>
          <w:rFonts w:ascii="Times New Roman" w:hAnsi="Times New Roman" w:cs="Times New Roman"/>
        </w:rPr>
        <w:t xml:space="preserve">otvorio </w:t>
      </w:r>
      <w:r w:rsidR="00315A39">
        <w:rPr>
          <w:rFonts w:ascii="Times New Roman" w:hAnsi="Times New Roman" w:cs="Times New Roman"/>
        </w:rPr>
        <w:t xml:space="preserve">je </w:t>
      </w:r>
      <w:r w:rsidR="00F72ECF">
        <w:rPr>
          <w:rFonts w:ascii="Times New Roman" w:hAnsi="Times New Roman" w:cs="Times New Roman"/>
        </w:rPr>
        <w:t>4</w:t>
      </w:r>
      <w:r w:rsidR="007A10FB" w:rsidRPr="008B484F">
        <w:rPr>
          <w:rFonts w:ascii="Times New Roman" w:hAnsi="Times New Roman" w:cs="Times New Roman"/>
        </w:rPr>
        <w:t xml:space="preserve">. sjednicu </w:t>
      </w:r>
      <w:r w:rsidR="002854CB">
        <w:rPr>
          <w:rFonts w:ascii="Times New Roman" w:hAnsi="Times New Roman" w:cs="Times New Roman"/>
        </w:rPr>
        <w:t>Skupštine</w:t>
      </w:r>
      <w:r w:rsidR="007A10FB" w:rsidRPr="008B484F">
        <w:rPr>
          <w:rFonts w:ascii="Times New Roman" w:hAnsi="Times New Roman" w:cs="Times New Roman"/>
        </w:rPr>
        <w:t xml:space="preserve"> TZO, pozdravio sve nazočne i utvrdio kvorum. </w:t>
      </w:r>
    </w:p>
    <w:p w:rsidR="007A10FB" w:rsidRPr="008B484F" w:rsidRDefault="006F54E0" w:rsidP="00D704F6">
      <w:pPr>
        <w:pStyle w:val="BodyText"/>
        <w:spacing w:line="276" w:lineRule="auto"/>
        <w:ind w:firstLine="708"/>
        <w:rPr>
          <w:rFonts w:ascii="Times New Roman" w:hAnsi="Times New Roman" w:cs="Times New Roman"/>
        </w:rPr>
      </w:pPr>
      <w:r w:rsidRPr="008B484F">
        <w:rPr>
          <w:rFonts w:ascii="Times New Roman" w:hAnsi="Times New Roman" w:cs="Times New Roman"/>
        </w:rPr>
        <w:t xml:space="preserve"> </w:t>
      </w:r>
      <w:r w:rsidR="007A10FB" w:rsidRPr="008B484F">
        <w:rPr>
          <w:rFonts w:ascii="Times New Roman" w:hAnsi="Times New Roman" w:cs="Times New Roman"/>
        </w:rPr>
        <w:t xml:space="preserve"> Predsjednik je predložio </w:t>
      </w:r>
      <w:r w:rsidRPr="008B484F">
        <w:rPr>
          <w:rFonts w:ascii="Times New Roman" w:hAnsi="Times New Roman" w:cs="Times New Roman"/>
        </w:rPr>
        <w:t>sljedeći</w:t>
      </w:r>
      <w:r w:rsidR="00CB4FE6" w:rsidRPr="008B484F">
        <w:rPr>
          <w:rFonts w:ascii="Times New Roman" w:hAnsi="Times New Roman" w:cs="Times New Roman"/>
        </w:rPr>
        <w:t>:</w:t>
      </w:r>
      <w:r w:rsidRPr="008B484F">
        <w:rPr>
          <w:rFonts w:ascii="Times New Roman" w:hAnsi="Times New Roman" w:cs="Times New Roman"/>
        </w:rPr>
        <w:t xml:space="preserve"> </w:t>
      </w:r>
    </w:p>
    <w:p w:rsidR="00110861" w:rsidRDefault="00110861" w:rsidP="00D704F6">
      <w:pPr>
        <w:pStyle w:val="BodyText"/>
        <w:spacing w:line="276" w:lineRule="auto"/>
        <w:ind w:left="1416" w:firstLine="708"/>
        <w:jc w:val="center"/>
        <w:rPr>
          <w:rFonts w:ascii="Times New Roman" w:hAnsi="Times New Roman" w:cs="Times New Roman"/>
          <w:b/>
        </w:rPr>
      </w:pPr>
    </w:p>
    <w:p w:rsidR="003525F3" w:rsidRPr="008B484F" w:rsidRDefault="007A10FB" w:rsidP="004D7D24">
      <w:pPr>
        <w:pStyle w:val="BodyText"/>
        <w:spacing w:line="276" w:lineRule="auto"/>
        <w:jc w:val="center"/>
        <w:rPr>
          <w:rFonts w:ascii="Times New Roman" w:hAnsi="Times New Roman" w:cs="Times New Roman"/>
        </w:rPr>
      </w:pPr>
      <w:r w:rsidRPr="008B484F">
        <w:rPr>
          <w:rFonts w:ascii="Times New Roman" w:hAnsi="Times New Roman" w:cs="Times New Roman"/>
          <w:b/>
        </w:rPr>
        <w:t xml:space="preserve">DNEVNI RED: </w:t>
      </w:r>
      <w:r w:rsidRPr="008B484F">
        <w:rPr>
          <w:rFonts w:ascii="Times New Roman" w:hAnsi="Times New Roman" w:cs="Times New Roman"/>
          <w:b/>
        </w:rPr>
        <w:br/>
      </w:r>
    </w:p>
    <w:p w:rsidR="007A10FB" w:rsidRPr="00795DEF" w:rsidRDefault="00945015" w:rsidP="00D704F6">
      <w:pPr>
        <w:pStyle w:val="BodyText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Verifikacija Zapisnika sa </w:t>
      </w:r>
      <w:r w:rsidR="00F72ECF">
        <w:rPr>
          <w:rFonts w:ascii="Times New Roman" w:hAnsi="Times New Roman" w:cs="Times New Roman"/>
        </w:rPr>
        <w:t>3</w:t>
      </w:r>
      <w:r w:rsidR="002854CB">
        <w:rPr>
          <w:rFonts w:ascii="Times New Roman" w:hAnsi="Times New Roman" w:cs="Times New Roman"/>
        </w:rPr>
        <w:t>. Skupštine</w:t>
      </w:r>
      <w:r w:rsidR="007A10FB" w:rsidRPr="008B484F">
        <w:rPr>
          <w:rFonts w:ascii="Times New Roman" w:hAnsi="Times New Roman" w:cs="Times New Roman"/>
        </w:rPr>
        <w:t xml:space="preserve"> TZO-Tkon</w:t>
      </w:r>
    </w:p>
    <w:p w:rsidR="003525F3" w:rsidRPr="008B484F" w:rsidRDefault="003525F3" w:rsidP="00D704F6">
      <w:pPr>
        <w:pStyle w:val="BodyText"/>
        <w:spacing w:line="276" w:lineRule="auto"/>
        <w:ind w:left="720"/>
        <w:rPr>
          <w:rFonts w:ascii="Times New Roman" w:hAnsi="Times New Roman" w:cs="Times New Roman"/>
          <w:b/>
        </w:rPr>
      </w:pPr>
    </w:p>
    <w:p w:rsidR="00F72ECF" w:rsidRPr="00F72ECF" w:rsidRDefault="00F72ECF" w:rsidP="00F72ECF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F72ECF">
        <w:rPr>
          <w:rFonts w:ascii="Times New Roman" w:hAnsi="Times New Roman"/>
          <w:sz w:val="24"/>
          <w:szCs w:val="24"/>
        </w:rPr>
        <w:t>Izvještaj Nadzornog odbora o poslovanju Turističke zajednice Općine Tkon od 01. siječnja do 30. rujna 2019.</w:t>
      </w:r>
    </w:p>
    <w:p w:rsidR="00F72ECF" w:rsidRPr="00F72ECF" w:rsidRDefault="00F72ECF" w:rsidP="00F72ECF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F72ECF">
        <w:rPr>
          <w:rFonts w:ascii="Times New Roman" w:hAnsi="Times New Roman"/>
          <w:sz w:val="24"/>
          <w:szCs w:val="24"/>
        </w:rPr>
        <w:t xml:space="preserve">Prijedlog I. Izmjena i dopuna Programa rada sa financijskim planom za 2019. godinu </w:t>
      </w:r>
    </w:p>
    <w:p w:rsidR="00F72ECF" w:rsidRPr="00F72ECF" w:rsidRDefault="00F72ECF" w:rsidP="00F72ECF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F72ECF">
        <w:rPr>
          <w:rFonts w:ascii="Times New Roman" w:hAnsi="Times New Roman"/>
          <w:sz w:val="24"/>
          <w:szCs w:val="24"/>
        </w:rPr>
        <w:t>Prijedlog Izmjena i dopuna Programa utroška dijela boravišne pristojbe namijenjene poboljšanju uvjeta boravka gostiju na području Općine Tkon za 2019.,</w:t>
      </w:r>
    </w:p>
    <w:p w:rsidR="00F72ECF" w:rsidRPr="00F72ECF" w:rsidRDefault="00F72ECF" w:rsidP="00F72ECF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F72ECF">
        <w:rPr>
          <w:rFonts w:ascii="Times New Roman" w:hAnsi="Times New Roman"/>
          <w:sz w:val="24"/>
          <w:szCs w:val="24"/>
        </w:rPr>
        <w:t>Prijedlog Programa rada sa financijskim planom za 2020.,</w:t>
      </w:r>
    </w:p>
    <w:p w:rsidR="00F72ECF" w:rsidRPr="00F72ECF" w:rsidRDefault="00F72ECF" w:rsidP="00F72ECF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F72ECF">
        <w:rPr>
          <w:rFonts w:ascii="Times New Roman" w:hAnsi="Times New Roman"/>
          <w:sz w:val="24"/>
          <w:szCs w:val="24"/>
        </w:rPr>
        <w:t>Prijedlog Odluke o prihvaćanju Programa rada sa financijskim planom za 2020.,</w:t>
      </w:r>
    </w:p>
    <w:p w:rsidR="00F72ECF" w:rsidRPr="00F72ECF" w:rsidRDefault="00F72ECF" w:rsidP="00F72ECF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F72ECF">
        <w:rPr>
          <w:rFonts w:ascii="Times New Roman" w:hAnsi="Times New Roman"/>
          <w:sz w:val="24"/>
          <w:szCs w:val="24"/>
        </w:rPr>
        <w:t>Prijedlog Odluke o izvršenju financijskog plana za 2020.,</w:t>
      </w:r>
    </w:p>
    <w:p w:rsidR="00F72ECF" w:rsidRPr="00F72ECF" w:rsidRDefault="00F72ECF" w:rsidP="00F72ECF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F72ECF">
        <w:rPr>
          <w:rFonts w:ascii="Times New Roman" w:hAnsi="Times New Roman"/>
          <w:sz w:val="24"/>
          <w:szCs w:val="24"/>
        </w:rPr>
        <w:t>Prijedlog Programa utroška dijela boravišne pristojbe namijenjene poboljšanju uvjeta boravka gostiju na području Općine Tkon za 2020.,</w:t>
      </w:r>
    </w:p>
    <w:p w:rsidR="00F72ECF" w:rsidRPr="00F72ECF" w:rsidRDefault="00F72ECF" w:rsidP="00F72ECF">
      <w:pPr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F72ECF">
        <w:rPr>
          <w:rFonts w:ascii="Times New Roman" w:hAnsi="Times New Roman"/>
          <w:sz w:val="24"/>
          <w:szCs w:val="24"/>
        </w:rPr>
        <w:t>Razno</w:t>
      </w:r>
    </w:p>
    <w:p w:rsidR="002854CB" w:rsidRDefault="002854CB" w:rsidP="006E5B6C">
      <w:pPr>
        <w:spacing w:after="0"/>
        <w:ind w:left="36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795DEF" w:rsidRPr="002854CB" w:rsidRDefault="007A10FB" w:rsidP="00A556C7">
      <w:pPr>
        <w:spacing w:after="0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2854CB">
        <w:rPr>
          <w:rFonts w:ascii="Times New Roman" w:hAnsi="Times New Roman"/>
          <w:b/>
          <w:sz w:val="24"/>
          <w:szCs w:val="24"/>
        </w:rPr>
        <w:t xml:space="preserve"> </w:t>
      </w:r>
      <w:r w:rsidR="00795DEF" w:rsidRPr="002854CB">
        <w:rPr>
          <w:rFonts w:ascii="Times New Roman" w:hAnsi="Times New Roman"/>
          <w:sz w:val="24"/>
          <w:szCs w:val="24"/>
        </w:rPr>
        <w:t>Predsjednik je dao na rasprav</w:t>
      </w:r>
      <w:r w:rsidR="0017522A">
        <w:rPr>
          <w:rFonts w:ascii="Times New Roman" w:hAnsi="Times New Roman"/>
          <w:sz w:val="24"/>
          <w:szCs w:val="24"/>
        </w:rPr>
        <w:t xml:space="preserve">u Zapisnik sa </w:t>
      </w:r>
      <w:r w:rsidR="00F72ECF">
        <w:rPr>
          <w:rFonts w:ascii="Times New Roman" w:hAnsi="Times New Roman"/>
          <w:sz w:val="24"/>
          <w:szCs w:val="24"/>
        </w:rPr>
        <w:t>3</w:t>
      </w:r>
      <w:r w:rsidR="002854CB">
        <w:rPr>
          <w:rFonts w:ascii="Times New Roman" w:hAnsi="Times New Roman"/>
          <w:sz w:val="24"/>
          <w:szCs w:val="24"/>
        </w:rPr>
        <w:t xml:space="preserve">. Skupštine </w:t>
      </w:r>
      <w:r w:rsidR="00795DEF" w:rsidRPr="002854CB">
        <w:rPr>
          <w:rFonts w:ascii="Times New Roman" w:hAnsi="Times New Roman"/>
          <w:sz w:val="24"/>
          <w:szCs w:val="24"/>
        </w:rPr>
        <w:t xml:space="preserve"> koji je jednoglasn</w:t>
      </w:r>
      <w:r w:rsidR="00A556C7">
        <w:rPr>
          <w:rFonts w:ascii="Times New Roman" w:hAnsi="Times New Roman"/>
          <w:sz w:val="24"/>
          <w:szCs w:val="24"/>
        </w:rPr>
        <w:t xml:space="preserve">o </w:t>
      </w:r>
      <w:r w:rsidR="00795DEF" w:rsidRPr="002854CB">
        <w:rPr>
          <w:rFonts w:ascii="Times New Roman" w:hAnsi="Times New Roman"/>
          <w:sz w:val="24"/>
          <w:szCs w:val="24"/>
        </w:rPr>
        <w:t xml:space="preserve">verificiran. </w:t>
      </w:r>
    </w:p>
    <w:p w:rsidR="00B07592" w:rsidRDefault="00B07592" w:rsidP="00795DEF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F31ECE" w:rsidRPr="00D704F6" w:rsidRDefault="00795DEF" w:rsidP="00795DEF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Nakon verifikacije Zapis</w:t>
      </w:r>
      <w:r w:rsidR="006B66F8">
        <w:rPr>
          <w:rFonts w:ascii="Times New Roman" w:hAnsi="Times New Roman"/>
          <w:sz w:val="24"/>
          <w:szCs w:val="24"/>
        </w:rPr>
        <w:t>nika s prethodne sjednice Skupštine TZO Tkon</w:t>
      </w:r>
      <w:r>
        <w:rPr>
          <w:rFonts w:ascii="Times New Roman" w:hAnsi="Times New Roman"/>
          <w:sz w:val="24"/>
          <w:szCs w:val="24"/>
        </w:rPr>
        <w:t xml:space="preserve">, </w:t>
      </w:r>
      <w:r w:rsidR="00F31ECE">
        <w:rPr>
          <w:rFonts w:ascii="Times New Roman" w:hAnsi="Times New Roman"/>
          <w:sz w:val="24"/>
          <w:szCs w:val="24"/>
        </w:rPr>
        <w:t xml:space="preserve">Predsjednik je dao na raspravu Dnevni red koji je nakon provedenog glasovanja jednoglasno usvojen. </w:t>
      </w:r>
    </w:p>
    <w:p w:rsidR="006E5B6C" w:rsidRPr="006E5B6C" w:rsidRDefault="007A10FB" w:rsidP="006E5B6C">
      <w:pPr>
        <w:spacing w:after="0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E02A9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</w:t>
      </w:r>
    </w:p>
    <w:p w:rsidR="005B4630" w:rsidRPr="008B484F" w:rsidRDefault="005B4630" w:rsidP="005B4630">
      <w:pPr>
        <w:jc w:val="center"/>
        <w:rPr>
          <w:rFonts w:ascii="Times New Roman" w:hAnsi="Times New Roman"/>
          <w:b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Ad-1.</w:t>
      </w:r>
    </w:p>
    <w:p w:rsidR="005B4630" w:rsidRDefault="005B4630" w:rsidP="005B463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 skupštine Goran Mušćet izvijestio je nazočne o obavljenom nadzoru nadzornog odbora TZO Tkon o radu i poslovanju TZO Tkon za prvih devet mjeseci 2019. godine. Nadzor koji su obavili članovi Nadzornog odbora: Marija Lukačić ( u svojstvu </w:t>
      </w:r>
      <w:r>
        <w:rPr>
          <w:rFonts w:ascii="Times New Roman" w:hAnsi="Times New Roman"/>
          <w:sz w:val="24"/>
          <w:szCs w:val="24"/>
        </w:rPr>
        <w:lastRenderedPageBreak/>
        <w:t xml:space="preserve">predsjednika NO ), Merica Mileta ( član NO ) i Anđelo Palaškov ( član NO )  je izvršen u periodu od 18. studenog do 22. studenog 2019.  Predsjednica i članovi Nadzornog odbora zaključili su da je TZO Tkon kao i sva njena tijela djelovala u skladu sa zakonima i aktima turističke zajednice te odlukama skupštine i turističkog vijećaNadzorni odbor dao je pozitivno mišljenje na ukupno poslovanje Turističke zajednce općine Tkon.                                                                                          </w:t>
      </w:r>
    </w:p>
    <w:p w:rsidR="005B4630" w:rsidRDefault="005B4630" w:rsidP="003B498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Nakon obrazloženja i glasovanja </w:t>
      </w:r>
      <w:r w:rsidRPr="001E4CF9">
        <w:rPr>
          <w:rFonts w:ascii="Times New Roman" w:hAnsi="Times New Roman"/>
          <w:sz w:val="24"/>
          <w:szCs w:val="24"/>
        </w:rPr>
        <w:t>Izvješće Nadzornog odbora o poslovanju Turističke zajednice Općine Tkon od 1. siječnja do 30. rujna 2019.</w:t>
      </w:r>
      <w:r>
        <w:rPr>
          <w:rFonts w:ascii="Times New Roman" w:hAnsi="Times New Roman"/>
          <w:sz w:val="24"/>
          <w:szCs w:val="24"/>
        </w:rPr>
        <w:t xml:space="preserve"> je jednoglasno usvojeno. </w:t>
      </w:r>
    </w:p>
    <w:p w:rsidR="005B4630" w:rsidRDefault="005B4630" w:rsidP="005B4630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DA05FB">
        <w:rPr>
          <w:rFonts w:ascii="Times New Roman" w:hAnsi="Times New Roman"/>
          <w:b/>
          <w:sz w:val="24"/>
          <w:szCs w:val="24"/>
        </w:rPr>
        <w:t>Ad-2</w:t>
      </w:r>
    </w:p>
    <w:p w:rsidR="00E408BD" w:rsidRDefault="005B4630" w:rsidP="003B498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612EA">
        <w:rPr>
          <w:rFonts w:ascii="Times New Roman" w:hAnsi="Times New Roman"/>
          <w:sz w:val="24"/>
          <w:szCs w:val="24"/>
        </w:rPr>
        <w:t xml:space="preserve">Predsjednik </w:t>
      </w:r>
      <w:r>
        <w:rPr>
          <w:rFonts w:ascii="Times New Roman" w:hAnsi="Times New Roman"/>
          <w:sz w:val="24"/>
          <w:szCs w:val="24"/>
        </w:rPr>
        <w:t>skupštine</w:t>
      </w:r>
      <w:r w:rsidRPr="00D612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Goran Mušćet iznio je nazočnima Izmjene i dopune Programa rada i financijskog plana do kojih dolazi zbog povećanja prihoda od boravišne pristojbe i ostvarenih noćenja na plovilima u nautičkom turizmu. Prihodi od boravišne pristojbe se povećavaju i iznose 490.000,00 HRK. Prihodi od turističke članarine se povećavaju i iznose 110.000,00 HRK. Prihodi iz proračuna se smanjuju i iznose 140.000,00 HRK. Prihodi od drugih aktivnosti, smanjuju se te iznose 22.000,00 HRK. Na rashodnoj strani također dolazi do izmjena, a najznačajnija stavka ovdje su manifestacije koje su planirane u iznosu od 271.000,00 HRK, a iznos kojih se povećava i iznosi 409.000,00 HRK. </w:t>
      </w:r>
    </w:p>
    <w:p w:rsidR="005B4630" w:rsidRDefault="005B4630" w:rsidP="003B498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80C0D">
        <w:rPr>
          <w:rFonts w:ascii="Times New Roman" w:hAnsi="Times New Roman"/>
          <w:sz w:val="24"/>
          <w:szCs w:val="24"/>
        </w:rPr>
        <w:t xml:space="preserve">Nakon kratke rasprave </w:t>
      </w:r>
      <w:r w:rsidRPr="00C95836">
        <w:rPr>
          <w:rFonts w:ascii="Times New Roman" w:hAnsi="Times New Roman"/>
          <w:sz w:val="24"/>
          <w:szCs w:val="24"/>
        </w:rPr>
        <w:t xml:space="preserve">Prijedlog </w:t>
      </w:r>
      <w:r>
        <w:rPr>
          <w:rFonts w:ascii="Times New Roman" w:hAnsi="Times New Roman"/>
          <w:sz w:val="24"/>
          <w:szCs w:val="24"/>
        </w:rPr>
        <w:t>i</w:t>
      </w:r>
      <w:r w:rsidRPr="00C95836">
        <w:rPr>
          <w:rFonts w:ascii="Times New Roman" w:hAnsi="Times New Roman"/>
          <w:sz w:val="24"/>
          <w:szCs w:val="24"/>
        </w:rPr>
        <w:t xml:space="preserve"> Izmjena i dopuna Programa rada sa financijskim planom za 2019. godinu </w:t>
      </w:r>
      <w:r>
        <w:rPr>
          <w:rFonts w:ascii="Times New Roman" w:hAnsi="Times New Roman"/>
          <w:sz w:val="24"/>
          <w:szCs w:val="24"/>
        </w:rPr>
        <w:t xml:space="preserve"> jednoglasno je usvojen. </w:t>
      </w:r>
    </w:p>
    <w:p w:rsidR="005B4630" w:rsidRDefault="005B4630" w:rsidP="005B4630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1F3328">
        <w:rPr>
          <w:rFonts w:ascii="Times New Roman" w:hAnsi="Times New Roman"/>
          <w:b/>
          <w:sz w:val="24"/>
          <w:szCs w:val="24"/>
        </w:rPr>
        <w:t>Ad-3</w:t>
      </w:r>
    </w:p>
    <w:p w:rsidR="00E408BD" w:rsidRDefault="005B4630" w:rsidP="003B498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 skupštine istaknuo je da će TZO Tkon zajedno s lokalnom zajednicom financirati poboljšanje uvjeta boravka turista na području općine Tkon što je predviđeno Zakonom o turističkim zajednicama i zakonom o boravišnoj pristojbi. Iznos od 30% ukupne boravišne pristojbe turističke zajednice transferira se općini, a prvotno planirani iznos uvećan je za 36.500,00 HRK te iznosi 126.500,00 HRK. </w:t>
      </w:r>
    </w:p>
    <w:p w:rsidR="005B4630" w:rsidRDefault="005B4630" w:rsidP="003B498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 je uputio </w:t>
      </w:r>
      <w:r w:rsidRPr="00071579">
        <w:rPr>
          <w:rFonts w:ascii="Times New Roman" w:hAnsi="Times New Roman"/>
          <w:sz w:val="24"/>
          <w:szCs w:val="24"/>
        </w:rPr>
        <w:t xml:space="preserve">Prijedlog Izmjena i dopuna Programa utroška dijela boravišne pristojbe namijenjene poboljšanju uvjeta boravka gostiju na području </w:t>
      </w:r>
      <w:r>
        <w:rPr>
          <w:rFonts w:ascii="Times New Roman" w:hAnsi="Times New Roman"/>
          <w:sz w:val="24"/>
          <w:szCs w:val="24"/>
        </w:rPr>
        <w:t>o</w:t>
      </w:r>
      <w:r w:rsidRPr="00071579">
        <w:rPr>
          <w:rFonts w:ascii="Times New Roman" w:hAnsi="Times New Roman"/>
          <w:sz w:val="24"/>
          <w:szCs w:val="24"/>
        </w:rPr>
        <w:t>pćine Tkon za 2019.</w:t>
      </w:r>
      <w:r>
        <w:rPr>
          <w:rFonts w:ascii="Times New Roman" w:hAnsi="Times New Roman"/>
          <w:sz w:val="24"/>
          <w:szCs w:val="24"/>
        </w:rPr>
        <w:t xml:space="preserve"> na glasanje te je prijedlog jednoglasno usvojen. </w:t>
      </w:r>
    </w:p>
    <w:p w:rsidR="007A10FB" w:rsidRPr="00B85124" w:rsidRDefault="007A10FB" w:rsidP="009E1B78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B85124">
        <w:rPr>
          <w:rFonts w:ascii="Times New Roman" w:hAnsi="Times New Roman"/>
          <w:b/>
          <w:sz w:val="24"/>
          <w:szCs w:val="24"/>
        </w:rPr>
        <w:t>Ad-4.</w:t>
      </w:r>
    </w:p>
    <w:p w:rsidR="007A10FB" w:rsidRDefault="007A10FB" w:rsidP="00D704F6">
      <w:pPr>
        <w:spacing w:after="0"/>
        <w:ind w:firstLine="708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3B498F" w:rsidRDefault="00AD3851" w:rsidP="003B498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 je istaknuo da je </w:t>
      </w:r>
      <w:r w:rsidR="00241251">
        <w:rPr>
          <w:rFonts w:ascii="Times New Roman" w:hAnsi="Times New Roman"/>
          <w:sz w:val="24"/>
          <w:szCs w:val="24"/>
        </w:rPr>
        <w:t xml:space="preserve">prema statističkim podacima TZO Tkon vidljivo da je u razdoblju od 1. siječnja do 30. rujna 2019. ostvaren ukupni fizički turistički promet od 11.560 dolazaka i 119.382 noćenja, što znači da je turistički promet u odnosu na prošlu godinu </w:t>
      </w:r>
      <w:r>
        <w:rPr>
          <w:rFonts w:ascii="Times New Roman" w:hAnsi="Times New Roman"/>
          <w:sz w:val="24"/>
          <w:szCs w:val="24"/>
        </w:rPr>
        <w:t xml:space="preserve">u </w:t>
      </w:r>
      <w:r w:rsidR="00241251">
        <w:rPr>
          <w:rFonts w:ascii="Times New Roman" w:hAnsi="Times New Roman"/>
          <w:sz w:val="24"/>
          <w:szCs w:val="24"/>
        </w:rPr>
        <w:t xml:space="preserve">istom vremenskom razdoblju porastao za 17,67% u dolascima i 11.53% više u noćenjima. </w:t>
      </w:r>
      <w:r w:rsidR="009A53DB">
        <w:rPr>
          <w:rFonts w:ascii="Times New Roman" w:hAnsi="Times New Roman"/>
          <w:sz w:val="24"/>
          <w:szCs w:val="24"/>
        </w:rPr>
        <w:t xml:space="preserve">Prosječno trajanje boravka turista na području općineT kon je deset dana. </w:t>
      </w:r>
      <w:r w:rsidR="00241251">
        <w:rPr>
          <w:rFonts w:ascii="Times New Roman" w:hAnsi="Times New Roman"/>
          <w:sz w:val="24"/>
          <w:szCs w:val="24"/>
        </w:rPr>
        <w:t xml:space="preserve">Program rada Turističke zajednice općine Tkon za 2020. godinu temelji se na zakonom propisanim zadaćama turističkih zajednica te obuhvaća aktivnosti sukladno potrebama, ciljevima i financijskim mogućnostima. </w:t>
      </w:r>
      <w:r w:rsidR="009547FD">
        <w:rPr>
          <w:rFonts w:ascii="Times New Roman" w:hAnsi="Times New Roman"/>
          <w:sz w:val="24"/>
          <w:szCs w:val="24"/>
        </w:rPr>
        <w:t xml:space="preserve">Prema Financijskom planu TZO Tkon za 2020. na prihodovnoj strani proračuna posebno je istaknuta stavka prihoda od boravišne pristojbe koji se uvećavaju za 100.000,00 HRK zbog povećanja iznosa boravišne pristojbe ( turističke pristojbe ) koju plaća vlasnik kuće, apartmana </w:t>
      </w:r>
      <w:r w:rsidR="009547FD">
        <w:rPr>
          <w:rFonts w:ascii="Times New Roman" w:hAnsi="Times New Roman"/>
          <w:sz w:val="24"/>
          <w:szCs w:val="24"/>
        </w:rPr>
        <w:lastRenderedPageBreak/>
        <w:t xml:space="preserve">ili stana za odmor te kontinuiranog trenda povećanja smještajnih kapaciteta, a planirani iznos je 400.000,00 HRK. TZO Tkon i u 2020. planira organizirati „Kunjsko lito 2020.“kao lepezu kulturnih, zabavnih  i sportskih događanja, a uz potporu Škrapingu i ostalim događanjima rashodi za manifestacije planiraju se u iznosu od 350.000,00 kuna.  </w:t>
      </w:r>
    </w:p>
    <w:p w:rsidR="00B07592" w:rsidRDefault="003B498F" w:rsidP="003B498F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</w:p>
    <w:p w:rsidR="008C7AF5" w:rsidRPr="003B498F" w:rsidRDefault="008C7AF5" w:rsidP="00B07592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  <w:r w:rsidRPr="008C7AF5">
        <w:rPr>
          <w:rFonts w:ascii="Times New Roman" w:hAnsi="Times New Roman"/>
          <w:b/>
          <w:sz w:val="24"/>
          <w:szCs w:val="24"/>
        </w:rPr>
        <w:t>Ad-5</w:t>
      </w:r>
    </w:p>
    <w:p w:rsidR="00E50594" w:rsidRDefault="00E50594" w:rsidP="00DA7C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C7AF5" w:rsidRDefault="00392B4A" w:rsidP="00392B4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Nakon kratke rasprave Skupština Turističke zajednice općine Tkon </w:t>
      </w:r>
      <w:r w:rsidR="00E50594">
        <w:rPr>
          <w:rFonts w:ascii="Times New Roman" w:hAnsi="Times New Roman"/>
          <w:sz w:val="24"/>
          <w:szCs w:val="24"/>
        </w:rPr>
        <w:t>jednoglasno je donijela Odluku o prihvaćanju Progr</w:t>
      </w:r>
      <w:r w:rsidR="00E47D55">
        <w:rPr>
          <w:rFonts w:ascii="Times New Roman" w:hAnsi="Times New Roman"/>
          <w:sz w:val="24"/>
          <w:szCs w:val="24"/>
        </w:rPr>
        <w:t>a</w:t>
      </w:r>
      <w:r w:rsidR="00E50594">
        <w:rPr>
          <w:rFonts w:ascii="Times New Roman" w:hAnsi="Times New Roman"/>
          <w:sz w:val="24"/>
          <w:szCs w:val="24"/>
        </w:rPr>
        <w:t xml:space="preserve">ma rada s financijskim planom za 2020. godinu. </w:t>
      </w:r>
    </w:p>
    <w:p w:rsidR="0049784E" w:rsidRDefault="0049784E" w:rsidP="00392B4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9784E" w:rsidRDefault="0049784E" w:rsidP="00B075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784E">
        <w:rPr>
          <w:rFonts w:ascii="Times New Roman" w:hAnsi="Times New Roman"/>
          <w:b/>
          <w:sz w:val="24"/>
          <w:szCs w:val="24"/>
        </w:rPr>
        <w:t>Ad-6</w:t>
      </w:r>
    </w:p>
    <w:p w:rsidR="009A53DB" w:rsidRPr="0049784E" w:rsidRDefault="009A53DB" w:rsidP="009A53D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B3C5B" w:rsidRDefault="000C6F75" w:rsidP="000B3C5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Skupština TZO Tkon jednoglasno je donijela </w:t>
      </w:r>
      <w:r w:rsidR="00AE516C">
        <w:rPr>
          <w:rFonts w:ascii="Times New Roman" w:hAnsi="Times New Roman"/>
          <w:sz w:val="24"/>
          <w:szCs w:val="24"/>
        </w:rPr>
        <w:t xml:space="preserve">Odluku o izvršenju Financijskog plana za 2020. godinu. </w:t>
      </w:r>
    </w:p>
    <w:p w:rsidR="00AE516C" w:rsidRDefault="00AE516C" w:rsidP="000B3C5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E516C" w:rsidRDefault="00AE516C" w:rsidP="00AE51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784E">
        <w:rPr>
          <w:rFonts w:ascii="Times New Roman" w:hAnsi="Times New Roman"/>
          <w:b/>
          <w:sz w:val="24"/>
          <w:szCs w:val="24"/>
        </w:rPr>
        <w:t>Ad-</w:t>
      </w:r>
      <w:r>
        <w:rPr>
          <w:rFonts w:ascii="Times New Roman" w:hAnsi="Times New Roman"/>
          <w:b/>
          <w:sz w:val="24"/>
          <w:szCs w:val="24"/>
        </w:rPr>
        <w:t>7</w:t>
      </w:r>
    </w:p>
    <w:p w:rsidR="00AE516C" w:rsidRDefault="00AE516C" w:rsidP="009A53D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E516C" w:rsidRDefault="00AE516C" w:rsidP="00AE516C">
      <w:pPr>
        <w:tabs>
          <w:tab w:val="center" w:pos="4890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Transfer Turističke zajednice lokalnoj zajednici, odnosno Općini Tkon u iznosu od 30% ukupne boravišne pristojbe kojom raspolaže TZO Tkon za 2020 godinu planiran je u iznosu od 105.000,00 HRK. </w:t>
      </w:r>
    </w:p>
    <w:p w:rsidR="00AE516C" w:rsidRDefault="00AE516C" w:rsidP="00AE516C">
      <w:pPr>
        <w:tabs>
          <w:tab w:val="center" w:pos="4890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Skupština TZO Tkon jednoglasno je donijela Program utroška dijela boravišne pristojbe namijenjene poboljšanju uvjeta boravka gostiju na području općine Tkon. </w:t>
      </w:r>
    </w:p>
    <w:p w:rsidR="00AE516C" w:rsidRDefault="00AE516C" w:rsidP="00AE516C">
      <w:pPr>
        <w:tabs>
          <w:tab w:val="center" w:pos="4890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408BD" w:rsidRDefault="00E408BD" w:rsidP="00E408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408BD" w:rsidRDefault="00E408BD" w:rsidP="00E408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784E">
        <w:rPr>
          <w:rFonts w:ascii="Times New Roman" w:hAnsi="Times New Roman"/>
          <w:b/>
          <w:sz w:val="24"/>
          <w:szCs w:val="24"/>
        </w:rPr>
        <w:t>Ad-</w:t>
      </w:r>
      <w:r>
        <w:rPr>
          <w:rFonts w:ascii="Times New Roman" w:hAnsi="Times New Roman"/>
          <w:b/>
          <w:sz w:val="24"/>
          <w:szCs w:val="24"/>
        </w:rPr>
        <w:t>8</w:t>
      </w:r>
    </w:p>
    <w:p w:rsidR="00E408BD" w:rsidRDefault="00E408BD" w:rsidP="00E408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408BD" w:rsidRPr="00E408BD" w:rsidRDefault="00E408BD" w:rsidP="00E408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08BD">
        <w:rPr>
          <w:rFonts w:ascii="Times New Roman" w:hAnsi="Times New Roman"/>
          <w:sz w:val="24"/>
          <w:szCs w:val="24"/>
        </w:rPr>
        <w:t xml:space="preserve">Predsjednik je </w:t>
      </w:r>
      <w:r>
        <w:rPr>
          <w:rFonts w:ascii="Times New Roman" w:hAnsi="Times New Roman"/>
          <w:sz w:val="24"/>
          <w:szCs w:val="24"/>
        </w:rPr>
        <w:t xml:space="preserve">iznio Izvješće o popunjenom upitniku o funkcioniranju sustava financijskog upravljanja i kontrola Turističke zajednice općine Tkon za 2018. godinu. </w:t>
      </w:r>
    </w:p>
    <w:p w:rsidR="00E408BD" w:rsidRDefault="00E408BD" w:rsidP="00E408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408BD" w:rsidRDefault="00AE516C" w:rsidP="00E408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784E">
        <w:rPr>
          <w:rFonts w:ascii="Times New Roman" w:hAnsi="Times New Roman"/>
          <w:b/>
          <w:sz w:val="24"/>
          <w:szCs w:val="24"/>
        </w:rPr>
        <w:t>Ad-</w:t>
      </w:r>
      <w:r w:rsidR="00E408BD">
        <w:rPr>
          <w:rFonts w:ascii="Times New Roman" w:hAnsi="Times New Roman"/>
          <w:b/>
          <w:sz w:val="24"/>
          <w:szCs w:val="24"/>
        </w:rPr>
        <w:t>9</w:t>
      </w:r>
    </w:p>
    <w:p w:rsidR="00AE516C" w:rsidRDefault="00AE516C" w:rsidP="00AE51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E516C" w:rsidRDefault="009A53DB" w:rsidP="00CF292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 točkom Razno predsjednik TZO Tkon Goran Mušćet istaknuo je tri ključna projekta koja su realizirana 2019. godine na području općine Tkon: 1) Adaptacije Dječjeg vrtića „Ćok“, 2) obnova kamene ulice „Kuntrata“ i 3) projekt rekonstrukcije zvonika na župnoj crkvi. Važnost navedenih projekata osim u pogledu razvoja lokalne zajednice ogleda se i u njihovom kulturno-turističkom značenju. Predsjednik je također, naglasio da je ishođena građevinska dozvola za izgradnju šetnice od plaže Vruljice do Ugrinića realizacija koje bi trebala biti oko 2022. godine. Također, pohvalio je i rad komunalnog poduzeća Orlić d.o.o. i njegovo upravljanje  naturističkim kampom Sovinje  koji zadnjih godina bilježi značajan porast ostvarenih noćenja i dolazaka, a također mnogo ulaže u proširenje i modernizaciju  infrastrukture. Predsjednik se osvrnuo na brojna događanja i manifestacije koje su obilježile ljeto, odnosno istaknuo je da je bilo oko pedeset kulturnih, sportskih i zabavnih događanja. </w:t>
      </w:r>
      <w:r w:rsidR="001F371E">
        <w:rPr>
          <w:rFonts w:ascii="Times New Roman" w:hAnsi="Times New Roman"/>
          <w:sz w:val="24"/>
          <w:szCs w:val="24"/>
        </w:rPr>
        <w:t xml:space="preserve">Ove godine TZO je organizirao Advent u Kunu koji je trajao od 1. 12. do 29. 12., a program je bio ispunjen brojnim događanjima i nastupima od kojih možemo istaknuti: Božićni sajam otočnih proizvoda „Mirisi </w:t>
      </w:r>
      <w:r w:rsidR="001F371E">
        <w:rPr>
          <w:rFonts w:ascii="Times New Roman" w:hAnsi="Times New Roman"/>
          <w:sz w:val="24"/>
          <w:szCs w:val="24"/>
        </w:rPr>
        <w:lastRenderedPageBreak/>
        <w:t>i okusi Božića“</w:t>
      </w:r>
      <w:r w:rsidR="006D7570">
        <w:rPr>
          <w:rFonts w:ascii="Times New Roman" w:hAnsi="Times New Roman"/>
          <w:sz w:val="24"/>
          <w:szCs w:val="24"/>
        </w:rPr>
        <w:t xml:space="preserve">, dječje radionice, lutkarske predstave, nastupi mažoretkinja, koncerti: AKA Crescendo, Đani Maršan i grupa Rockatansky band. </w:t>
      </w:r>
      <w:r w:rsidR="003722C1">
        <w:rPr>
          <w:rFonts w:ascii="Times New Roman" w:hAnsi="Times New Roman"/>
          <w:sz w:val="24"/>
          <w:szCs w:val="24"/>
        </w:rPr>
        <w:t xml:space="preserve">Skupština je raspravljala o iskustvima i problemima vezanim uz upravljanje vezom brodica i zakonskim regulativom koja uređuje ta pitanja. Zaključeno </w:t>
      </w:r>
      <w:r w:rsidR="00DD7717">
        <w:rPr>
          <w:rFonts w:ascii="Times New Roman" w:hAnsi="Times New Roman"/>
          <w:sz w:val="24"/>
          <w:szCs w:val="24"/>
        </w:rPr>
        <w:t>je da</w:t>
      </w:r>
      <w:r w:rsidR="003722C1">
        <w:rPr>
          <w:rFonts w:ascii="Times New Roman" w:hAnsi="Times New Roman"/>
          <w:sz w:val="24"/>
          <w:szCs w:val="24"/>
        </w:rPr>
        <w:t xml:space="preserve"> </w:t>
      </w:r>
      <w:r w:rsidR="00CF2920">
        <w:rPr>
          <w:rFonts w:ascii="Times New Roman" w:hAnsi="Times New Roman"/>
          <w:sz w:val="24"/>
          <w:szCs w:val="24"/>
        </w:rPr>
        <w:t xml:space="preserve">bi se problem trebao riješiti </w:t>
      </w:r>
      <w:r w:rsidR="00E55B7A">
        <w:rPr>
          <w:rFonts w:ascii="Times New Roman" w:hAnsi="Times New Roman"/>
          <w:sz w:val="24"/>
          <w:szCs w:val="24"/>
        </w:rPr>
        <w:t xml:space="preserve">što </w:t>
      </w:r>
      <w:r w:rsidR="003722C1">
        <w:rPr>
          <w:rFonts w:ascii="Times New Roman" w:hAnsi="Times New Roman"/>
          <w:sz w:val="24"/>
          <w:szCs w:val="24"/>
        </w:rPr>
        <w:t xml:space="preserve">efikasnije i pravičnije </w:t>
      </w:r>
      <w:r w:rsidR="00CF2920">
        <w:rPr>
          <w:rFonts w:ascii="Times New Roman" w:hAnsi="Times New Roman"/>
          <w:sz w:val="24"/>
          <w:szCs w:val="24"/>
        </w:rPr>
        <w:t xml:space="preserve">te </w:t>
      </w:r>
      <w:r w:rsidR="003722C1">
        <w:rPr>
          <w:rFonts w:ascii="Times New Roman" w:hAnsi="Times New Roman"/>
          <w:sz w:val="24"/>
          <w:szCs w:val="24"/>
        </w:rPr>
        <w:t>na dobrobit turista</w:t>
      </w:r>
      <w:r w:rsidR="00E55B7A">
        <w:rPr>
          <w:rFonts w:ascii="Times New Roman" w:hAnsi="Times New Roman"/>
          <w:sz w:val="24"/>
          <w:szCs w:val="24"/>
        </w:rPr>
        <w:t xml:space="preserve"> i lokalnog stanovništva. </w:t>
      </w:r>
      <w:r w:rsidR="003722C1">
        <w:rPr>
          <w:rFonts w:ascii="Times New Roman" w:hAnsi="Times New Roman"/>
          <w:sz w:val="24"/>
          <w:szCs w:val="24"/>
        </w:rPr>
        <w:t xml:space="preserve"> </w:t>
      </w:r>
    </w:p>
    <w:p w:rsidR="00B07592" w:rsidRDefault="00B07592" w:rsidP="006E5B6C">
      <w:pPr>
        <w:rPr>
          <w:rFonts w:ascii="Times New Roman" w:hAnsi="Times New Roman"/>
          <w:sz w:val="24"/>
          <w:szCs w:val="24"/>
        </w:rPr>
      </w:pPr>
    </w:p>
    <w:p w:rsidR="006E5B6C" w:rsidRDefault="008E655A" w:rsidP="006E5B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Sjednica je završena u 11:</w:t>
      </w:r>
      <w:r w:rsidR="006D7570">
        <w:rPr>
          <w:rFonts w:ascii="Times New Roman" w:hAnsi="Times New Roman"/>
          <w:sz w:val="24"/>
          <w:szCs w:val="24"/>
        </w:rPr>
        <w:t>30</w:t>
      </w:r>
      <w:r w:rsidR="00B85124" w:rsidRPr="00B85124">
        <w:rPr>
          <w:rFonts w:ascii="Times New Roman" w:hAnsi="Times New Roman"/>
          <w:sz w:val="24"/>
          <w:szCs w:val="24"/>
        </w:rPr>
        <w:t xml:space="preserve"> sati.</w:t>
      </w:r>
    </w:p>
    <w:p w:rsidR="00B07592" w:rsidRDefault="00B07592" w:rsidP="006E5B6C">
      <w:pPr>
        <w:rPr>
          <w:rFonts w:ascii="Times New Roman" w:hAnsi="Times New Roman"/>
          <w:sz w:val="24"/>
          <w:szCs w:val="24"/>
        </w:rPr>
      </w:pPr>
    </w:p>
    <w:p w:rsidR="007A10FB" w:rsidRPr="00B85124" w:rsidRDefault="00C20A53" w:rsidP="00CF292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B85124">
        <w:rPr>
          <w:rFonts w:ascii="Times New Roman" w:hAnsi="Times New Roman"/>
          <w:sz w:val="24"/>
          <w:szCs w:val="24"/>
        </w:rPr>
        <w:t>apisničar</w:t>
      </w:r>
      <w:r w:rsidR="00830F54">
        <w:rPr>
          <w:rFonts w:ascii="Times New Roman" w:hAnsi="Times New Roman"/>
          <w:sz w:val="24"/>
          <w:szCs w:val="24"/>
        </w:rPr>
        <w:t>ka</w:t>
      </w:r>
      <w:r w:rsidR="007A10FB" w:rsidRPr="00B85124">
        <w:rPr>
          <w:rFonts w:ascii="Times New Roman" w:hAnsi="Times New Roman"/>
          <w:sz w:val="24"/>
          <w:szCs w:val="24"/>
        </w:rPr>
        <w:t xml:space="preserve">:                                                                                                         </w:t>
      </w:r>
      <w:r w:rsidR="00B07592">
        <w:rPr>
          <w:rFonts w:ascii="Times New Roman" w:hAnsi="Times New Roman"/>
          <w:sz w:val="24"/>
          <w:szCs w:val="24"/>
        </w:rPr>
        <w:t xml:space="preserve">     </w:t>
      </w:r>
      <w:r w:rsidR="00B85124">
        <w:rPr>
          <w:rFonts w:ascii="Times New Roman" w:hAnsi="Times New Roman"/>
          <w:sz w:val="24"/>
          <w:szCs w:val="24"/>
        </w:rPr>
        <w:t xml:space="preserve">Predsjednik </w:t>
      </w:r>
    </w:p>
    <w:p w:rsidR="007A10FB" w:rsidRPr="00B85124" w:rsidRDefault="001A79EE" w:rsidP="00CF29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85124">
        <w:rPr>
          <w:rFonts w:ascii="Times New Roman" w:hAnsi="Times New Roman"/>
          <w:sz w:val="24"/>
          <w:szCs w:val="24"/>
        </w:rPr>
        <w:t>Taki</w:t>
      </w:r>
      <w:r w:rsidR="007A10FB" w:rsidRPr="00B85124">
        <w:rPr>
          <w:rFonts w:ascii="Times New Roman" w:hAnsi="Times New Roman"/>
          <w:sz w:val="24"/>
          <w:szCs w:val="24"/>
        </w:rPr>
        <w:t xml:space="preserve"> Rudić</w:t>
      </w:r>
      <w:r w:rsidR="007A10FB" w:rsidRPr="00B85124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</w:t>
      </w:r>
      <w:r w:rsidR="00830F54">
        <w:rPr>
          <w:rFonts w:ascii="Times New Roman" w:hAnsi="Times New Roman"/>
          <w:sz w:val="24"/>
          <w:szCs w:val="24"/>
        </w:rPr>
        <w:t xml:space="preserve">        </w:t>
      </w:r>
      <w:r w:rsidR="007A10FB" w:rsidRPr="00B85124">
        <w:rPr>
          <w:rFonts w:ascii="Times New Roman" w:hAnsi="Times New Roman"/>
          <w:sz w:val="24"/>
          <w:szCs w:val="24"/>
        </w:rPr>
        <w:t>TZO Tkon</w:t>
      </w:r>
    </w:p>
    <w:p w:rsidR="00B07592" w:rsidRDefault="007A10FB" w:rsidP="00CF2920">
      <w:pPr>
        <w:spacing w:line="240" w:lineRule="auto"/>
        <w:rPr>
          <w:rFonts w:ascii="Times New Roman" w:hAnsi="Times New Roman"/>
        </w:rPr>
      </w:pPr>
      <w:r w:rsidRPr="00B85124">
        <w:rPr>
          <w:rFonts w:ascii="Times New Roman" w:hAnsi="Times New Roman"/>
        </w:rPr>
        <w:t xml:space="preserve">                                                                                                             </w:t>
      </w:r>
      <w:r w:rsidR="00830F54">
        <w:rPr>
          <w:rFonts w:ascii="Times New Roman" w:hAnsi="Times New Roman"/>
        </w:rPr>
        <w:t xml:space="preserve">                                 </w:t>
      </w:r>
    </w:p>
    <w:p w:rsidR="00167FA8" w:rsidRPr="005C276F" w:rsidRDefault="00B07592" w:rsidP="00CF292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</w:t>
      </w:r>
      <w:r w:rsidR="007A10FB" w:rsidRPr="00B85124">
        <w:rPr>
          <w:rFonts w:ascii="Times New Roman" w:hAnsi="Times New Roman"/>
        </w:rPr>
        <w:t>Goran Mušćet</w:t>
      </w:r>
    </w:p>
    <w:sectPr w:rsidR="00167FA8" w:rsidRPr="005C276F" w:rsidSect="002C03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04BAC"/>
    <w:multiLevelType w:val="hybridMultilevel"/>
    <w:tmpl w:val="A7B8E5BE"/>
    <w:lvl w:ilvl="0" w:tplc="28DCFE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A4547"/>
    <w:multiLevelType w:val="hybridMultilevel"/>
    <w:tmpl w:val="C3E84938"/>
    <w:lvl w:ilvl="0" w:tplc="D17067A6">
      <w:start w:val="1"/>
      <w:numFmt w:val="bullet"/>
      <w:lvlText w:val="-"/>
      <w:lvlJc w:val="left"/>
      <w:pPr>
        <w:ind w:left="2484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37086EDC"/>
    <w:multiLevelType w:val="hybridMultilevel"/>
    <w:tmpl w:val="5C14F6B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F81162"/>
    <w:multiLevelType w:val="hybridMultilevel"/>
    <w:tmpl w:val="EAB012B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BE180E"/>
    <w:multiLevelType w:val="hybridMultilevel"/>
    <w:tmpl w:val="E3445710"/>
    <w:lvl w:ilvl="0" w:tplc="027A7FD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E50C2B"/>
    <w:multiLevelType w:val="hybridMultilevel"/>
    <w:tmpl w:val="F7925C9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056C3"/>
    <w:multiLevelType w:val="hybridMultilevel"/>
    <w:tmpl w:val="40205B30"/>
    <w:lvl w:ilvl="0" w:tplc="28DCFE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0FB"/>
    <w:rsid w:val="000119CF"/>
    <w:rsid w:val="00015B35"/>
    <w:rsid w:val="00021C76"/>
    <w:rsid w:val="00027D7E"/>
    <w:rsid w:val="00032118"/>
    <w:rsid w:val="0003778F"/>
    <w:rsid w:val="000471A9"/>
    <w:rsid w:val="00072F38"/>
    <w:rsid w:val="00076150"/>
    <w:rsid w:val="00087C6A"/>
    <w:rsid w:val="00092BA6"/>
    <w:rsid w:val="000B3C5B"/>
    <w:rsid w:val="000C6F75"/>
    <w:rsid w:val="000D7C85"/>
    <w:rsid w:val="00110861"/>
    <w:rsid w:val="00115E80"/>
    <w:rsid w:val="00121AD5"/>
    <w:rsid w:val="00142D60"/>
    <w:rsid w:val="001566E4"/>
    <w:rsid w:val="001675F6"/>
    <w:rsid w:val="0017522A"/>
    <w:rsid w:val="00197FE2"/>
    <w:rsid w:val="001A11D9"/>
    <w:rsid w:val="001A79EE"/>
    <w:rsid w:val="001C3A3D"/>
    <w:rsid w:val="001D0CE1"/>
    <w:rsid w:val="001E759F"/>
    <w:rsid w:val="001F371E"/>
    <w:rsid w:val="001F4558"/>
    <w:rsid w:val="00206AC5"/>
    <w:rsid w:val="002142D9"/>
    <w:rsid w:val="00236740"/>
    <w:rsid w:val="00237B57"/>
    <w:rsid w:val="002407BE"/>
    <w:rsid w:val="00241251"/>
    <w:rsid w:val="0027691A"/>
    <w:rsid w:val="002854CB"/>
    <w:rsid w:val="00291FD7"/>
    <w:rsid w:val="002F576B"/>
    <w:rsid w:val="00315A39"/>
    <w:rsid w:val="00331C4A"/>
    <w:rsid w:val="00335663"/>
    <w:rsid w:val="00341B40"/>
    <w:rsid w:val="003525F3"/>
    <w:rsid w:val="003722C1"/>
    <w:rsid w:val="003733CE"/>
    <w:rsid w:val="00377543"/>
    <w:rsid w:val="00380468"/>
    <w:rsid w:val="003828F8"/>
    <w:rsid w:val="00392B4A"/>
    <w:rsid w:val="003B498F"/>
    <w:rsid w:val="003C0B90"/>
    <w:rsid w:val="003C123F"/>
    <w:rsid w:val="003C499C"/>
    <w:rsid w:val="003C7DB0"/>
    <w:rsid w:val="00416127"/>
    <w:rsid w:val="0043368D"/>
    <w:rsid w:val="00436585"/>
    <w:rsid w:val="004528E2"/>
    <w:rsid w:val="00464CFB"/>
    <w:rsid w:val="0049784E"/>
    <w:rsid w:val="004A054D"/>
    <w:rsid w:val="004A34C1"/>
    <w:rsid w:val="004B20C0"/>
    <w:rsid w:val="004C1382"/>
    <w:rsid w:val="004C2EF5"/>
    <w:rsid w:val="004D7D24"/>
    <w:rsid w:val="00540FC9"/>
    <w:rsid w:val="00563641"/>
    <w:rsid w:val="0059545D"/>
    <w:rsid w:val="005B3178"/>
    <w:rsid w:val="005B4630"/>
    <w:rsid w:val="005C276F"/>
    <w:rsid w:val="005F0BFB"/>
    <w:rsid w:val="006218EF"/>
    <w:rsid w:val="006275EB"/>
    <w:rsid w:val="006934E1"/>
    <w:rsid w:val="006A04C7"/>
    <w:rsid w:val="006B66F8"/>
    <w:rsid w:val="006D5EF3"/>
    <w:rsid w:val="006D7570"/>
    <w:rsid w:val="006E5B6C"/>
    <w:rsid w:val="006F300C"/>
    <w:rsid w:val="006F54E0"/>
    <w:rsid w:val="00710CE8"/>
    <w:rsid w:val="00721ED3"/>
    <w:rsid w:val="00734348"/>
    <w:rsid w:val="007544A1"/>
    <w:rsid w:val="00795DEF"/>
    <w:rsid w:val="007A10FB"/>
    <w:rsid w:val="007E7E36"/>
    <w:rsid w:val="007F4318"/>
    <w:rsid w:val="007F69A3"/>
    <w:rsid w:val="00817993"/>
    <w:rsid w:val="00830F54"/>
    <w:rsid w:val="00841823"/>
    <w:rsid w:val="008B484F"/>
    <w:rsid w:val="008C1C2E"/>
    <w:rsid w:val="008C7AF5"/>
    <w:rsid w:val="008E4DB5"/>
    <w:rsid w:val="008E655A"/>
    <w:rsid w:val="009237A6"/>
    <w:rsid w:val="0093311B"/>
    <w:rsid w:val="00937DF3"/>
    <w:rsid w:val="00945015"/>
    <w:rsid w:val="00946276"/>
    <w:rsid w:val="009477AC"/>
    <w:rsid w:val="009547FD"/>
    <w:rsid w:val="00971CF3"/>
    <w:rsid w:val="00971E62"/>
    <w:rsid w:val="009A53DB"/>
    <w:rsid w:val="009C76B9"/>
    <w:rsid w:val="009E1756"/>
    <w:rsid w:val="009E1B78"/>
    <w:rsid w:val="00A221B8"/>
    <w:rsid w:val="00A34B67"/>
    <w:rsid w:val="00A556C7"/>
    <w:rsid w:val="00A6219D"/>
    <w:rsid w:val="00A659DF"/>
    <w:rsid w:val="00A67F23"/>
    <w:rsid w:val="00A84122"/>
    <w:rsid w:val="00A9289F"/>
    <w:rsid w:val="00AA1AAB"/>
    <w:rsid w:val="00AC0A04"/>
    <w:rsid w:val="00AD030B"/>
    <w:rsid w:val="00AD3851"/>
    <w:rsid w:val="00AE516C"/>
    <w:rsid w:val="00B07592"/>
    <w:rsid w:val="00B24FA0"/>
    <w:rsid w:val="00B57025"/>
    <w:rsid w:val="00B67D75"/>
    <w:rsid w:val="00B74F62"/>
    <w:rsid w:val="00B764FF"/>
    <w:rsid w:val="00B77B4C"/>
    <w:rsid w:val="00B85124"/>
    <w:rsid w:val="00B92334"/>
    <w:rsid w:val="00BB0219"/>
    <w:rsid w:val="00BB590D"/>
    <w:rsid w:val="00C1107A"/>
    <w:rsid w:val="00C20A53"/>
    <w:rsid w:val="00C24796"/>
    <w:rsid w:val="00C32EC5"/>
    <w:rsid w:val="00C5653B"/>
    <w:rsid w:val="00C85D41"/>
    <w:rsid w:val="00CA0D04"/>
    <w:rsid w:val="00CB4FE6"/>
    <w:rsid w:val="00CC024A"/>
    <w:rsid w:val="00CE6D72"/>
    <w:rsid w:val="00CF11E2"/>
    <w:rsid w:val="00CF2920"/>
    <w:rsid w:val="00CF5CEC"/>
    <w:rsid w:val="00D30ED0"/>
    <w:rsid w:val="00D704F6"/>
    <w:rsid w:val="00D859DE"/>
    <w:rsid w:val="00DA7C4C"/>
    <w:rsid w:val="00DD02B3"/>
    <w:rsid w:val="00DD7717"/>
    <w:rsid w:val="00E00DBA"/>
    <w:rsid w:val="00E04E92"/>
    <w:rsid w:val="00E3538E"/>
    <w:rsid w:val="00E36531"/>
    <w:rsid w:val="00E408BD"/>
    <w:rsid w:val="00E4269F"/>
    <w:rsid w:val="00E4387F"/>
    <w:rsid w:val="00E47D55"/>
    <w:rsid w:val="00E50594"/>
    <w:rsid w:val="00E55B7A"/>
    <w:rsid w:val="00EA7A07"/>
    <w:rsid w:val="00EB033C"/>
    <w:rsid w:val="00ED22E0"/>
    <w:rsid w:val="00EE00A3"/>
    <w:rsid w:val="00EE4537"/>
    <w:rsid w:val="00F0724A"/>
    <w:rsid w:val="00F11619"/>
    <w:rsid w:val="00F304C9"/>
    <w:rsid w:val="00F31ECE"/>
    <w:rsid w:val="00F5031D"/>
    <w:rsid w:val="00F52C86"/>
    <w:rsid w:val="00F72C1B"/>
    <w:rsid w:val="00F7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12D2F39-14CE-4A3C-986A-F076A9009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0F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uvlaka 2 Char,  uvlaka 2 Char"/>
    <w:basedOn w:val="DefaultParagraphFont"/>
    <w:link w:val="BodyText"/>
    <w:locked/>
    <w:rsid w:val="007A10FB"/>
    <w:rPr>
      <w:rFonts w:ascii="Arial" w:hAnsi="Arial"/>
      <w:sz w:val="24"/>
      <w:szCs w:val="24"/>
    </w:rPr>
  </w:style>
  <w:style w:type="paragraph" w:styleId="BodyText">
    <w:name w:val="Body Text"/>
    <w:aliases w:val="uvlaka 2,  uvlaka 2"/>
    <w:basedOn w:val="Normal"/>
    <w:link w:val="BodyTextChar"/>
    <w:unhideWhenUsed/>
    <w:rsid w:val="007A10FB"/>
    <w:pPr>
      <w:spacing w:after="0" w:line="240" w:lineRule="auto"/>
      <w:jc w:val="both"/>
    </w:pPr>
    <w:rPr>
      <w:rFonts w:ascii="Arial" w:eastAsiaTheme="minorHAnsi" w:hAnsi="Arial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7A10FB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A10FB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1253</Words>
  <Characters>7147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Win7Pro</dc:creator>
  <cp:lastModifiedBy>TZ</cp:lastModifiedBy>
  <cp:revision>2</cp:revision>
  <dcterms:created xsi:type="dcterms:W3CDTF">2020-01-10T13:32:00Z</dcterms:created>
  <dcterms:modified xsi:type="dcterms:W3CDTF">2020-01-10T13:32:00Z</dcterms:modified>
</cp:coreProperties>
</file>