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CC" w:rsidRDefault="00E335CC" w:rsidP="002E458C">
      <w:pPr>
        <w:pStyle w:val="NoSpacing"/>
        <w:shd w:val="clear" w:color="auto" w:fill="E5B8B7" w:themeFill="accent2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</w:p>
    <w:p w:rsidR="00D84BB0" w:rsidRPr="00E335CC" w:rsidRDefault="00022377" w:rsidP="002E458C">
      <w:pPr>
        <w:pStyle w:val="NoSpacing"/>
        <w:shd w:val="clear" w:color="auto" w:fill="E5B8B7" w:themeFill="accent2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>
        <w:rPr>
          <w:b/>
          <w:bCs/>
          <w:i/>
          <w:sz w:val="36"/>
          <w:szCs w:val="36"/>
          <w:lang w:val="hr-HR"/>
        </w:rPr>
        <w:t xml:space="preserve"> </w:t>
      </w:r>
      <w:r w:rsidR="00B1065E">
        <w:rPr>
          <w:b/>
          <w:bCs/>
          <w:i/>
          <w:sz w:val="36"/>
          <w:szCs w:val="36"/>
          <w:lang w:val="hr-HR"/>
        </w:rPr>
        <w:t xml:space="preserve">PRIJEDLOG </w:t>
      </w:r>
      <w:r>
        <w:rPr>
          <w:b/>
          <w:bCs/>
          <w:i/>
          <w:sz w:val="36"/>
          <w:szCs w:val="36"/>
          <w:lang w:val="hr-HR"/>
        </w:rPr>
        <w:t>IZVJEŠTAJ</w:t>
      </w:r>
      <w:r w:rsidR="00B1065E">
        <w:rPr>
          <w:b/>
          <w:bCs/>
          <w:i/>
          <w:sz w:val="36"/>
          <w:szCs w:val="36"/>
          <w:lang w:val="hr-HR"/>
        </w:rPr>
        <w:t>A</w:t>
      </w:r>
      <w:r w:rsidR="00D84BB0" w:rsidRPr="00E335CC">
        <w:rPr>
          <w:b/>
          <w:bCs/>
          <w:i/>
          <w:sz w:val="36"/>
          <w:szCs w:val="36"/>
          <w:lang w:val="hr-HR"/>
        </w:rPr>
        <w:t xml:space="preserve"> O IZVRŠENJU </w:t>
      </w:r>
    </w:p>
    <w:p w:rsidR="00D84BB0" w:rsidRPr="00E335CC" w:rsidRDefault="00D84BB0" w:rsidP="002E458C">
      <w:pPr>
        <w:pStyle w:val="NoSpacing"/>
        <w:shd w:val="clear" w:color="auto" w:fill="E5B8B7" w:themeFill="accent2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 w:rsidRPr="00E335CC">
        <w:rPr>
          <w:b/>
          <w:bCs/>
          <w:i/>
          <w:sz w:val="36"/>
          <w:szCs w:val="36"/>
          <w:lang w:val="hr-HR"/>
        </w:rPr>
        <w:t>PROGRAMA RADA TURISTIČKE ZAJEDNICE OPĆINE TKON</w:t>
      </w:r>
    </w:p>
    <w:p w:rsidR="00D84BB0" w:rsidRPr="00E335CC" w:rsidRDefault="00D84BB0" w:rsidP="002E458C">
      <w:pPr>
        <w:pStyle w:val="NoSpacing"/>
        <w:shd w:val="clear" w:color="auto" w:fill="E5B8B7" w:themeFill="accent2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 w:rsidRPr="00E335CC">
        <w:rPr>
          <w:b/>
          <w:bCs/>
          <w:i/>
          <w:sz w:val="36"/>
          <w:szCs w:val="36"/>
          <w:lang w:val="hr-HR"/>
        </w:rPr>
        <w:t>S</w:t>
      </w:r>
      <w:r w:rsidR="004D6E6B">
        <w:rPr>
          <w:b/>
          <w:bCs/>
          <w:i/>
          <w:sz w:val="36"/>
          <w:szCs w:val="36"/>
          <w:lang w:val="hr-HR"/>
        </w:rPr>
        <w:t>A FINANCIJSKIM IZVJEŠĆEM ZA 2018</w:t>
      </w:r>
      <w:r w:rsidRPr="00E335CC">
        <w:rPr>
          <w:b/>
          <w:bCs/>
          <w:i/>
          <w:sz w:val="36"/>
          <w:szCs w:val="36"/>
          <w:lang w:val="hr-HR"/>
        </w:rPr>
        <w:t>.</w:t>
      </w:r>
    </w:p>
    <w:p w:rsidR="00D84BB0" w:rsidRPr="00E335CC" w:rsidRDefault="00D84BB0" w:rsidP="002E458C">
      <w:pPr>
        <w:pStyle w:val="NoSpacing"/>
        <w:shd w:val="clear" w:color="auto" w:fill="E5B8B7" w:themeFill="accent2" w:themeFillTint="66"/>
        <w:spacing w:line="360" w:lineRule="auto"/>
        <w:jc w:val="center"/>
        <w:rPr>
          <w:sz w:val="36"/>
          <w:szCs w:val="36"/>
          <w:lang w:val="hr-HR"/>
        </w:rPr>
      </w:pPr>
    </w:p>
    <w:p w:rsidR="00D84BB0" w:rsidRDefault="00D84BB0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3A5CBD" w:rsidRDefault="003A5CBD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3A5CBD" w:rsidRDefault="003A5CBD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D84BB0" w:rsidRDefault="00D84BB0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D84BB0" w:rsidRDefault="00D84BB0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BC5727" w:rsidRDefault="00BC5727" w:rsidP="002E458C">
      <w:pPr>
        <w:pStyle w:val="NoSpacing"/>
        <w:spacing w:line="360" w:lineRule="auto"/>
        <w:jc w:val="center"/>
        <w:rPr>
          <w:noProof/>
          <w:sz w:val="24"/>
          <w:szCs w:val="24"/>
          <w:lang w:val="hr-HR" w:eastAsia="hr-HR"/>
        </w:rPr>
      </w:pPr>
    </w:p>
    <w:p w:rsidR="00BC5727" w:rsidRDefault="00BC5727" w:rsidP="002E458C">
      <w:pPr>
        <w:pStyle w:val="NoSpacing"/>
        <w:spacing w:line="360" w:lineRule="auto"/>
        <w:jc w:val="center"/>
        <w:rPr>
          <w:noProof/>
          <w:sz w:val="24"/>
          <w:szCs w:val="24"/>
          <w:lang w:val="hr-HR" w:eastAsia="hr-HR"/>
        </w:rPr>
      </w:pPr>
    </w:p>
    <w:p w:rsidR="00D84BB0" w:rsidRDefault="00D84BB0" w:rsidP="002E458C">
      <w:pPr>
        <w:pStyle w:val="NoSpacing"/>
        <w:spacing w:line="360" w:lineRule="auto"/>
        <w:jc w:val="center"/>
        <w:rPr>
          <w:sz w:val="24"/>
          <w:szCs w:val="24"/>
          <w:lang w:val="hr-HR"/>
        </w:rPr>
      </w:pPr>
      <w:r>
        <w:rPr>
          <w:noProof/>
          <w:sz w:val="24"/>
          <w:szCs w:val="24"/>
          <w:lang w:val="hr-HR" w:eastAsia="hr-HR"/>
        </w:rPr>
        <w:drawing>
          <wp:inline distT="0" distB="0" distL="0" distR="0">
            <wp:extent cx="1590675" cy="1771650"/>
            <wp:effectExtent l="0" t="0" r="0" b="0"/>
            <wp:docPr id="1" name="Picture 0" descr="logo t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z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8726" cy="178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BB0" w:rsidRDefault="00D84BB0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D84BB0" w:rsidRDefault="00D84BB0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D84BB0" w:rsidRPr="00D84BB0" w:rsidRDefault="00A81549" w:rsidP="002E458C">
      <w:pPr>
        <w:pStyle w:val="Heading1"/>
        <w:spacing w:before="0" w:line="360" w:lineRule="auto"/>
        <w:jc w:val="right"/>
        <w:rPr>
          <w:rFonts w:ascii="Calibri" w:hAnsi="Calibri"/>
          <w:lang w:val="hr-HR"/>
        </w:rPr>
      </w:pPr>
      <w:r>
        <w:rPr>
          <w:rFonts w:ascii="Calibri" w:hAnsi="Calibri"/>
          <w:lang w:val="hr-HR"/>
        </w:rPr>
        <w:t>P</w:t>
      </w:r>
      <w:r w:rsidR="00D84BB0" w:rsidRPr="00D84BB0">
        <w:rPr>
          <w:rFonts w:ascii="Calibri" w:hAnsi="Calibri"/>
          <w:lang w:val="hr-HR"/>
        </w:rPr>
        <w:t xml:space="preserve">redsjednik </w:t>
      </w:r>
    </w:p>
    <w:p w:rsidR="00D84BB0" w:rsidRPr="00E335CC" w:rsidRDefault="00D84BB0" w:rsidP="002E458C">
      <w:pPr>
        <w:pStyle w:val="Heading1"/>
        <w:spacing w:before="0" w:line="360" w:lineRule="auto"/>
        <w:jc w:val="right"/>
        <w:rPr>
          <w:rFonts w:ascii="Calibri" w:hAnsi="Calibri"/>
          <w:lang w:val="hr-HR"/>
        </w:rPr>
      </w:pPr>
      <w:r w:rsidRPr="00D84BB0">
        <w:rPr>
          <w:rFonts w:ascii="Calibri" w:hAnsi="Calibri"/>
          <w:lang w:val="hr-HR"/>
        </w:rPr>
        <w:t>TZO</w:t>
      </w:r>
      <w:r w:rsidR="00C8389E">
        <w:rPr>
          <w:rFonts w:ascii="Calibri" w:hAnsi="Calibri"/>
          <w:lang w:val="hr-HR"/>
        </w:rPr>
        <w:t xml:space="preserve"> </w:t>
      </w:r>
      <w:r w:rsidRPr="00D84BB0">
        <w:rPr>
          <w:rFonts w:ascii="Calibri" w:hAnsi="Calibri"/>
          <w:lang w:val="hr-HR"/>
        </w:rPr>
        <w:t>- Tkon</w:t>
      </w:r>
    </w:p>
    <w:p w:rsidR="00D84BB0" w:rsidRDefault="00D84BB0" w:rsidP="002E458C">
      <w:pPr>
        <w:pStyle w:val="NoSpacing"/>
        <w:spacing w:line="360" w:lineRule="auto"/>
        <w:jc w:val="right"/>
        <w:rPr>
          <w:rFonts w:eastAsia="Times New Roman"/>
          <w:b/>
          <w:bCs/>
          <w:kern w:val="32"/>
          <w:sz w:val="32"/>
          <w:szCs w:val="32"/>
          <w:lang w:val="hr-HR"/>
        </w:rPr>
      </w:pPr>
      <w:r w:rsidRPr="00D84BB0">
        <w:rPr>
          <w:rFonts w:eastAsia="Times New Roman"/>
          <w:b/>
          <w:bCs/>
          <w:kern w:val="32"/>
          <w:sz w:val="32"/>
          <w:szCs w:val="32"/>
          <w:lang w:val="hr-HR"/>
        </w:rPr>
        <w:t>Goran Mušćet</w:t>
      </w:r>
    </w:p>
    <w:p w:rsidR="00E335CC" w:rsidRDefault="00E335CC" w:rsidP="002E458C">
      <w:pPr>
        <w:pStyle w:val="NoSpacing"/>
        <w:spacing w:line="360" w:lineRule="auto"/>
        <w:jc w:val="right"/>
        <w:rPr>
          <w:rFonts w:eastAsia="Times New Roman"/>
          <w:b/>
          <w:bCs/>
          <w:kern w:val="32"/>
          <w:sz w:val="32"/>
          <w:szCs w:val="32"/>
          <w:lang w:val="hr-HR"/>
        </w:rPr>
      </w:pPr>
    </w:p>
    <w:p w:rsidR="003A5CBD" w:rsidRDefault="003A5CBD" w:rsidP="002E458C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D84BB0" w:rsidRDefault="00B1065E" w:rsidP="002E458C">
      <w:pPr>
        <w:pStyle w:val="NoSpacing"/>
        <w:spacing w:line="360" w:lineRule="auto"/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Tkonu, veljača</w:t>
      </w:r>
      <w:r w:rsidR="004D6E6B">
        <w:rPr>
          <w:sz w:val="24"/>
          <w:szCs w:val="24"/>
          <w:lang w:val="hr-HR"/>
        </w:rPr>
        <w:t xml:space="preserve"> 2019</w:t>
      </w:r>
      <w:r w:rsidR="00E335CC">
        <w:rPr>
          <w:sz w:val="24"/>
          <w:szCs w:val="24"/>
          <w:lang w:val="hr-HR"/>
        </w:rPr>
        <w:t>.</w:t>
      </w:r>
    </w:p>
    <w:p w:rsidR="008D1522" w:rsidRPr="0057465C" w:rsidRDefault="00D84BB0" w:rsidP="002E458C">
      <w:pPr>
        <w:spacing w:line="360" w:lineRule="auto"/>
        <w:ind w:firstLine="540"/>
        <w:jc w:val="center"/>
        <w:rPr>
          <w:b/>
          <w:bCs/>
          <w:i/>
          <w:color w:val="D99594" w:themeColor="accent2" w:themeTint="99"/>
          <w:sz w:val="32"/>
          <w:szCs w:val="32"/>
          <w:lang w:val="hr-HR"/>
        </w:rPr>
      </w:pPr>
      <w:r w:rsidRPr="0057465C">
        <w:rPr>
          <w:b/>
          <w:bCs/>
          <w:i/>
          <w:color w:val="D99594" w:themeColor="accent2" w:themeTint="99"/>
          <w:sz w:val="32"/>
          <w:szCs w:val="32"/>
        </w:rPr>
        <w:lastRenderedPageBreak/>
        <w:t>PRIHODI</w:t>
      </w:r>
      <w:r w:rsidR="00C8389E">
        <w:rPr>
          <w:b/>
          <w:bCs/>
          <w:i/>
          <w:color w:val="D99594" w:themeColor="accent2" w:themeTint="99"/>
          <w:sz w:val="32"/>
          <w:szCs w:val="32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TURISTI</w:t>
      </w:r>
      <w:r w:rsidRPr="0057465C">
        <w:rPr>
          <w:b/>
          <w:bCs/>
          <w:i/>
          <w:color w:val="D99594" w:themeColor="accent2" w:themeTint="99"/>
          <w:sz w:val="32"/>
          <w:szCs w:val="32"/>
          <w:lang w:val="hr-HR"/>
        </w:rPr>
        <w:t>Č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KE</w:t>
      </w:r>
      <w:r w:rsidR="00C8389E">
        <w:rPr>
          <w:b/>
          <w:bCs/>
          <w:i/>
          <w:color w:val="D99594" w:themeColor="accent2" w:themeTint="99"/>
          <w:sz w:val="32"/>
          <w:szCs w:val="32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ZAJEDNICE</w:t>
      </w:r>
      <w:r w:rsidR="00C8389E">
        <w:rPr>
          <w:b/>
          <w:bCs/>
          <w:i/>
          <w:color w:val="D99594" w:themeColor="accent2" w:themeTint="99"/>
          <w:sz w:val="32"/>
          <w:szCs w:val="32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OP</w:t>
      </w:r>
      <w:r w:rsidRPr="0057465C">
        <w:rPr>
          <w:b/>
          <w:bCs/>
          <w:i/>
          <w:color w:val="D99594" w:themeColor="accent2" w:themeTint="99"/>
          <w:sz w:val="32"/>
          <w:szCs w:val="32"/>
          <w:lang w:val="hr-HR"/>
        </w:rPr>
        <w:t>Ć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INE</w:t>
      </w:r>
      <w:r w:rsidR="00C8389E">
        <w:rPr>
          <w:b/>
          <w:bCs/>
          <w:i/>
          <w:color w:val="D99594" w:themeColor="accent2" w:themeTint="99"/>
          <w:sz w:val="32"/>
          <w:szCs w:val="32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TKON</w:t>
      </w:r>
      <w:r w:rsidRPr="0057465C">
        <w:rPr>
          <w:b/>
          <w:bCs/>
          <w:i/>
          <w:color w:val="D99594" w:themeColor="accent2" w:themeTint="99"/>
          <w:sz w:val="32"/>
          <w:szCs w:val="32"/>
          <w:lang w:val="hr-HR"/>
        </w:rPr>
        <w:br/>
      </w:r>
      <w:r w:rsidRPr="0057465C">
        <w:rPr>
          <w:b/>
          <w:bCs/>
          <w:i/>
          <w:color w:val="D99594" w:themeColor="accent2" w:themeTint="99"/>
          <w:sz w:val="32"/>
          <w:szCs w:val="32"/>
        </w:rPr>
        <w:t>ZA</w:t>
      </w:r>
      <w:r w:rsidR="004D6E6B">
        <w:rPr>
          <w:b/>
          <w:bCs/>
          <w:i/>
          <w:color w:val="D99594" w:themeColor="accent2" w:themeTint="99"/>
          <w:sz w:val="32"/>
          <w:szCs w:val="32"/>
          <w:lang w:val="hr-HR"/>
        </w:rPr>
        <w:t xml:space="preserve"> 2018</w:t>
      </w:r>
      <w:r w:rsidRPr="0057465C">
        <w:rPr>
          <w:b/>
          <w:bCs/>
          <w:i/>
          <w:color w:val="D99594" w:themeColor="accent2" w:themeTint="99"/>
          <w:sz w:val="32"/>
          <w:szCs w:val="32"/>
          <w:lang w:val="hr-HR"/>
        </w:rPr>
        <w:t>.</w:t>
      </w:r>
    </w:p>
    <w:tbl>
      <w:tblPr>
        <w:tblStyle w:val="TableGridLight"/>
        <w:tblW w:w="9288" w:type="dxa"/>
        <w:tblLook w:val="04A0" w:firstRow="1" w:lastRow="0" w:firstColumn="1" w:lastColumn="0" w:noHBand="0" w:noVBand="1"/>
      </w:tblPr>
      <w:tblGrid>
        <w:gridCol w:w="3788"/>
        <w:gridCol w:w="2542"/>
        <w:gridCol w:w="2958"/>
      </w:tblGrid>
      <w:tr w:rsidR="008D1522" w:rsidRPr="00A81549" w:rsidTr="00025CA7">
        <w:trPr>
          <w:trHeight w:val="623"/>
        </w:trPr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42" w:type="dxa"/>
          </w:tcPr>
          <w:p w:rsidR="008D1522" w:rsidRPr="00A81549" w:rsidRDefault="00025CA7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 xml:space="preserve">Financijski plan </w:t>
            </w:r>
            <w:r w:rsidR="004D6E6B" w:rsidRPr="00A81549">
              <w:rPr>
                <w:b/>
                <w:bCs/>
                <w:sz w:val="24"/>
                <w:szCs w:val="24"/>
              </w:rPr>
              <w:t>2018</w:t>
            </w:r>
            <w:r w:rsidR="008D1522" w:rsidRPr="00A8154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5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Izvršenje</w:t>
            </w:r>
            <w:r w:rsidR="00025CA7" w:rsidRPr="00A81549">
              <w:rPr>
                <w:b/>
                <w:bCs/>
                <w:sz w:val="24"/>
                <w:szCs w:val="24"/>
              </w:rPr>
              <w:t xml:space="preserve"> za </w:t>
            </w:r>
            <w:r w:rsidRPr="00A81549">
              <w:rPr>
                <w:b/>
                <w:bCs/>
                <w:sz w:val="24"/>
                <w:szCs w:val="24"/>
              </w:rPr>
              <w:t>period</w:t>
            </w:r>
            <w:r w:rsidR="00025CA7" w:rsidRPr="00A81549">
              <w:rPr>
                <w:b/>
                <w:bCs/>
                <w:sz w:val="24"/>
                <w:szCs w:val="24"/>
              </w:rPr>
              <w:t xml:space="preserve"> </w:t>
            </w:r>
            <w:r w:rsidRPr="00A81549">
              <w:rPr>
                <w:b/>
                <w:bCs/>
                <w:sz w:val="24"/>
                <w:szCs w:val="24"/>
              </w:rPr>
              <w:t>1.1. do 31.12.201</w:t>
            </w:r>
            <w:r w:rsidR="004D6E6B" w:rsidRPr="00A81549">
              <w:rPr>
                <w:b/>
                <w:bCs/>
                <w:sz w:val="24"/>
                <w:szCs w:val="24"/>
              </w:rPr>
              <w:t>8.</w:t>
            </w:r>
          </w:p>
        </w:tc>
      </w:tr>
      <w:tr w:rsidR="00C8389E" w:rsidRPr="00A81549" w:rsidTr="00025CA7">
        <w:tc>
          <w:tcPr>
            <w:tcW w:w="3788" w:type="dxa"/>
          </w:tcPr>
          <w:p w:rsidR="00C8389E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UKUPNO PRIHODI OD BORAVIŠNE PRISTOJBE</w:t>
            </w:r>
          </w:p>
        </w:tc>
        <w:tc>
          <w:tcPr>
            <w:tcW w:w="2542" w:type="dxa"/>
          </w:tcPr>
          <w:p w:rsidR="00C8389E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394.000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C8389E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391.495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c>
          <w:tcPr>
            <w:tcW w:w="3788" w:type="dxa"/>
          </w:tcPr>
          <w:p w:rsidR="008D1522" w:rsidRPr="00A81549" w:rsidRDefault="00025CA7" w:rsidP="002E458C">
            <w:pPr>
              <w:spacing w:line="360" w:lineRule="auto"/>
              <w:jc w:val="center"/>
              <w:rPr>
                <w:bCs/>
                <w:sz w:val="24"/>
                <w:szCs w:val="24"/>
                <w:lang w:val="hr-HR"/>
              </w:rPr>
            </w:pPr>
            <w:r w:rsidRPr="00A81549">
              <w:rPr>
                <w:bCs/>
                <w:sz w:val="24"/>
                <w:szCs w:val="24"/>
                <w:lang w:val="hr-HR"/>
              </w:rPr>
              <w:t>Prihodi od boravišne pristojbe</w:t>
            </w:r>
          </w:p>
        </w:tc>
        <w:tc>
          <w:tcPr>
            <w:tcW w:w="2542" w:type="dxa"/>
          </w:tcPr>
          <w:p w:rsidR="008D1522" w:rsidRPr="00A81549" w:rsidRDefault="009F2CFF" w:rsidP="002E458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81549">
              <w:rPr>
                <w:bCs/>
                <w:sz w:val="24"/>
                <w:szCs w:val="24"/>
              </w:rPr>
              <w:t>394.000</w:t>
            </w:r>
            <w:r w:rsidR="00B1065E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C8389E" w:rsidRPr="00A81549" w:rsidRDefault="00C8389E" w:rsidP="002E458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81549">
              <w:rPr>
                <w:bCs/>
                <w:sz w:val="24"/>
                <w:szCs w:val="24"/>
              </w:rPr>
              <w:t>254.155</w:t>
            </w:r>
            <w:r w:rsidR="00B1065E">
              <w:rPr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rPr>
          <w:trHeight w:val="615"/>
        </w:trPr>
        <w:tc>
          <w:tcPr>
            <w:tcW w:w="3788" w:type="dxa"/>
          </w:tcPr>
          <w:p w:rsidR="008D1522" w:rsidRPr="00A81549" w:rsidRDefault="00025CA7" w:rsidP="002E458C">
            <w:pPr>
              <w:spacing w:line="360" w:lineRule="auto"/>
              <w:jc w:val="center"/>
              <w:rPr>
                <w:bCs/>
                <w:sz w:val="24"/>
                <w:szCs w:val="24"/>
                <w:lang w:val="hr-HR"/>
              </w:rPr>
            </w:pPr>
            <w:r w:rsidRPr="00A81549">
              <w:rPr>
                <w:bCs/>
                <w:sz w:val="24"/>
                <w:szCs w:val="24"/>
                <w:lang w:val="hr-HR"/>
              </w:rPr>
              <w:t xml:space="preserve">Prihodi od boravišne pristojbe    </w:t>
            </w:r>
            <w:r w:rsidRPr="00A81549">
              <w:rPr>
                <w:bCs/>
                <w:i/>
                <w:sz w:val="24"/>
                <w:szCs w:val="24"/>
                <w:lang w:val="hr-HR"/>
              </w:rPr>
              <w:t>Nautika</w:t>
            </w:r>
          </w:p>
        </w:tc>
        <w:tc>
          <w:tcPr>
            <w:tcW w:w="2542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</w:tcPr>
          <w:p w:rsidR="008D1522" w:rsidRPr="00A81549" w:rsidRDefault="00C8389E" w:rsidP="002E458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81549">
              <w:rPr>
                <w:bCs/>
                <w:sz w:val="24"/>
                <w:szCs w:val="24"/>
              </w:rPr>
              <w:t>137.270</w:t>
            </w:r>
            <w:r w:rsidR="00B1065E">
              <w:rPr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OD ČLANARINE</w:t>
            </w:r>
          </w:p>
        </w:tc>
        <w:tc>
          <w:tcPr>
            <w:tcW w:w="2542" w:type="dxa"/>
          </w:tcPr>
          <w:p w:rsidR="008D1522" w:rsidRPr="00A81549" w:rsidRDefault="009F2CFF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90.000,00</w:t>
            </w:r>
          </w:p>
        </w:tc>
        <w:tc>
          <w:tcPr>
            <w:tcW w:w="2958" w:type="dxa"/>
          </w:tcPr>
          <w:p w:rsidR="008D1522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92.794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IZ PRORAČUNA</w:t>
            </w:r>
          </w:p>
        </w:tc>
        <w:tc>
          <w:tcPr>
            <w:tcW w:w="2542" w:type="dxa"/>
          </w:tcPr>
          <w:p w:rsidR="008D1522" w:rsidRPr="00A81549" w:rsidRDefault="009F2CFF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228.987,00</w:t>
            </w:r>
          </w:p>
        </w:tc>
        <w:tc>
          <w:tcPr>
            <w:tcW w:w="2958" w:type="dxa"/>
          </w:tcPr>
          <w:p w:rsidR="008D1522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111.910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OD DONACIJA</w:t>
            </w:r>
          </w:p>
        </w:tc>
        <w:tc>
          <w:tcPr>
            <w:tcW w:w="2542" w:type="dxa"/>
          </w:tcPr>
          <w:p w:rsidR="008D1522" w:rsidRPr="00A81549" w:rsidRDefault="009F2CFF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22.000,00</w:t>
            </w:r>
          </w:p>
        </w:tc>
        <w:tc>
          <w:tcPr>
            <w:tcW w:w="2958" w:type="dxa"/>
          </w:tcPr>
          <w:p w:rsidR="008D1522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30.268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OSTALI PRIHODI</w:t>
            </w:r>
          </w:p>
        </w:tc>
        <w:tc>
          <w:tcPr>
            <w:tcW w:w="2542" w:type="dxa"/>
          </w:tcPr>
          <w:p w:rsidR="008D1522" w:rsidRPr="00A81549" w:rsidRDefault="009F2CFF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1.000,00</w:t>
            </w:r>
          </w:p>
        </w:tc>
        <w:tc>
          <w:tcPr>
            <w:tcW w:w="2958" w:type="dxa"/>
          </w:tcPr>
          <w:p w:rsidR="008D1522" w:rsidRPr="00A81549" w:rsidRDefault="00C8389E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114</w:t>
            </w:r>
            <w:r w:rsidR="00B1065E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8D1522" w:rsidRPr="00A81549" w:rsidTr="00025CA7">
        <w:trPr>
          <w:trHeight w:val="475"/>
        </w:trPr>
        <w:tc>
          <w:tcPr>
            <w:tcW w:w="3788" w:type="dxa"/>
          </w:tcPr>
          <w:p w:rsidR="008D1522" w:rsidRPr="00A81549" w:rsidRDefault="008D1522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2542" w:type="dxa"/>
          </w:tcPr>
          <w:p w:rsidR="008D1522" w:rsidRPr="00A81549" w:rsidRDefault="00BE319D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734.987,00</w:t>
            </w:r>
          </w:p>
        </w:tc>
        <w:tc>
          <w:tcPr>
            <w:tcW w:w="2958" w:type="dxa"/>
          </w:tcPr>
          <w:p w:rsidR="008D1522" w:rsidRPr="00A81549" w:rsidRDefault="00BE319D" w:rsidP="002E458C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626.511,00</w:t>
            </w:r>
          </w:p>
        </w:tc>
      </w:tr>
    </w:tbl>
    <w:p w:rsidR="008D1522" w:rsidRDefault="008D1522" w:rsidP="002E458C">
      <w:pPr>
        <w:spacing w:line="360" w:lineRule="auto"/>
        <w:jc w:val="both"/>
      </w:pPr>
    </w:p>
    <w:p w:rsidR="004D6E6B" w:rsidRDefault="004D6E6B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A81549" w:rsidRDefault="00A8154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D84BB0" w:rsidRDefault="00D84BB0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  <w:r w:rsidRPr="00923898">
        <w:rPr>
          <w:b/>
          <w:bCs/>
          <w:sz w:val="24"/>
          <w:lang w:val="it-IT"/>
        </w:rPr>
        <w:lastRenderedPageBreak/>
        <w:t xml:space="preserve">UKUPNI TURISTIČKI PROMET </w:t>
      </w:r>
      <w:r w:rsidR="004D6E6B">
        <w:rPr>
          <w:b/>
          <w:bCs/>
          <w:sz w:val="24"/>
          <w:lang w:val="it-IT"/>
        </w:rPr>
        <w:t>U ODNOSU NA 2016</w:t>
      </w:r>
      <w:r w:rsidRPr="00923898">
        <w:rPr>
          <w:b/>
          <w:bCs/>
          <w:sz w:val="24"/>
          <w:lang w:val="it-IT"/>
        </w:rPr>
        <w:t xml:space="preserve">. </w:t>
      </w:r>
      <w:r w:rsidR="004D6E6B">
        <w:rPr>
          <w:b/>
          <w:bCs/>
          <w:sz w:val="24"/>
          <w:lang w:val="it-IT"/>
        </w:rPr>
        <w:t>I 2017</w:t>
      </w:r>
      <w:r w:rsidRPr="003611E9">
        <w:rPr>
          <w:b/>
          <w:bCs/>
          <w:sz w:val="24"/>
          <w:lang w:val="it-IT"/>
        </w:rPr>
        <w:t>.</w:t>
      </w:r>
    </w:p>
    <w:p w:rsidR="00E22529" w:rsidRPr="003611E9" w:rsidRDefault="00E22529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  <w:r>
        <w:rPr>
          <w:b/>
          <w:bCs/>
          <w:sz w:val="24"/>
          <w:lang w:val="it-IT"/>
        </w:rPr>
        <w:t>Izvor: eVisitor</w:t>
      </w:r>
    </w:p>
    <w:p w:rsidR="00D84BB0" w:rsidRPr="003611E9" w:rsidRDefault="00D84BB0" w:rsidP="002E458C">
      <w:pPr>
        <w:spacing w:after="0" w:line="360" w:lineRule="auto"/>
        <w:jc w:val="both"/>
        <w:rPr>
          <w:b/>
          <w:bCs/>
          <w:sz w:val="24"/>
          <w:lang w:val="it-IT"/>
        </w:rPr>
      </w:pPr>
    </w:p>
    <w:tbl>
      <w:tblPr>
        <w:tblpPr w:leftFromText="180" w:rightFromText="180" w:vertAnchor="text" w:horzAnchor="margin" w:tblpXSpec="center" w:tblpY="177"/>
        <w:tblOverlap w:val="never"/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20"/>
        <w:gridCol w:w="1620"/>
        <w:gridCol w:w="1620"/>
        <w:gridCol w:w="1260"/>
        <w:gridCol w:w="1275"/>
      </w:tblGrid>
      <w:tr w:rsidR="00D84BB0" w:rsidRPr="0019117E" w:rsidTr="002E458C">
        <w:trPr>
          <w:cantSplit/>
          <w:trHeight w:val="687"/>
        </w:trPr>
        <w:tc>
          <w:tcPr>
            <w:tcW w:w="154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84BB0" w:rsidRPr="003611E9" w:rsidRDefault="00D84BB0" w:rsidP="002E458C">
            <w:pPr>
              <w:spacing w:line="360" w:lineRule="auto"/>
              <w:ind w:firstLine="540"/>
              <w:jc w:val="center"/>
              <w:rPr>
                <w:b/>
                <w:lang w:val="it-IT"/>
              </w:rPr>
            </w:pPr>
          </w:p>
          <w:p w:rsidR="00D84BB0" w:rsidRPr="003611E9" w:rsidRDefault="00D84BB0" w:rsidP="002E458C">
            <w:pPr>
              <w:spacing w:line="360" w:lineRule="auto"/>
              <w:ind w:firstLine="540"/>
              <w:jc w:val="center"/>
              <w:rPr>
                <w:b/>
                <w:color w:val="800000"/>
                <w:lang w:val="it-IT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3611E9" w:rsidRDefault="00D84BB0" w:rsidP="002E458C">
            <w:pPr>
              <w:spacing w:line="360" w:lineRule="auto"/>
              <w:rPr>
                <w:b/>
                <w:color w:val="000000"/>
                <w:szCs w:val="24"/>
                <w:lang w:val="it-IT"/>
              </w:rPr>
            </w:pPr>
          </w:p>
          <w:p w:rsidR="00D84BB0" w:rsidRPr="00AB7BCB" w:rsidRDefault="004D6E6B" w:rsidP="002E458C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2016</w:t>
            </w:r>
            <w:r w:rsidR="00D84BB0" w:rsidRPr="00AB7BCB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AB7BCB" w:rsidRDefault="00D84BB0" w:rsidP="002E458C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D84BB0" w:rsidRPr="00AB7BCB" w:rsidRDefault="004D6E6B" w:rsidP="002E458C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2017</w:t>
            </w:r>
            <w:r w:rsidR="00D84BB0" w:rsidRPr="00AB7BCB">
              <w:rPr>
                <w:b/>
                <w:szCs w:val="24"/>
              </w:rPr>
              <w:t>.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AB7BCB" w:rsidRDefault="00D84BB0" w:rsidP="002E458C">
            <w:pPr>
              <w:spacing w:line="360" w:lineRule="auto"/>
              <w:ind w:firstLine="540"/>
              <w:jc w:val="center"/>
              <w:rPr>
                <w:b/>
                <w:color w:val="000000"/>
                <w:szCs w:val="24"/>
              </w:rPr>
            </w:pPr>
          </w:p>
          <w:p w:rsidR="00D84BB0" w:rsidRPr="00AB7BCB" w:rsidRDefault="004D6E6B" w:rsidP="002E458C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2018</w:t>
            </w:r>
            <w:r w:rsidR="00D84BB0" w:rsidRPr="00AB7BCB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AB7BCB" w:rsidRDefault="00D84BB0" w:rsidP="002E458C">
            <w:pPr>
              <w:spacing w:line="360" w:lineRule="auto"/>
              <w:jc w:val="center"/>
              <w:rPr>
                <w:b/>
                <w:szCs w:val="24"/>
              </w:rPr>
            </w:pPr>
            <w:r w:rsidRPr="00AB7BCB">
              <w:rPr>
                <w:b/>
                <w:szCs w:val="24"/>
              </w:rPr>
              <w:t>INDEX</w:t>
            </w:r>
            <w:r w:rsidR="004D6E6B">
              <w:rPr>
                <w:b/>
                <w:szCs w:val="24"/>
              </w:rPr>
              <w:br/>
              <w:t>18</w:t>
            </w:r>
            <w:r w:rsidRPr="00AB7BCB">
              <w:rPr>
                <w:b/>
                <w:szCs w:val="24"/>
              </w:rPr>
              <w:t>.</w:t>
            </w:r>
            <w:r w:rsidR="00025CA7">
              <w:rPr>
                <w:b/>
                <w:szCs w:val="24"/>
              </w:rPr>
              <w:t xml:space="preserve"> / </w:t>
            </w:r>
            <w:r w:rsidRPr="00AB7BCB">
              <w:rPr>
                <w:b/>
                <w:szCs w:val="24"/>
              </w:rPr>
              <w:t>1</w:t>
            </w:r>
            <w:r w:rsidR="004D6E6B">
              <w:rPr>
                <w:b/>
                <w:szCs w:val="24"/>
              </w:rPr>
              <w:t>6</w:t>
            </w:r>
            <w:r w:rsidRPr="00AB7BCB">
              <w:rPr>
                <w:b/>
                <w:szCs w:val="24"/>
              </w:rPr>
              <w:t>.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AB7BCB" w:rsidRDefault="00D84BB0" w:rsidP="002E458C">
            <w:pPr>
              <w:spacing w:line="360" w:lineRule="auto"/>
              <w:jc w:val="center"/>
              <w:rPr>
                <w:b/>
                <w:szCs w:val="24"/>
              </w:rPr>
            </w:pPr>
            <w:r w:rsidRPr="00AB7BCB">
              <w:rPr>
                <w:b/>
                <w:szCs w:val="24"/>
              </w:rPr>
              <w:t>INDEX</w:t>
            </w:r>
            <w:r w:rsidR="004D6E6B">
              <w:rPr>
                <w:b/>
                <w:szCs w:val="24"/>
              </w:rPr>
              <w:br/>
            </w:r>
            <w:r w:rsidR="00025CA7">
              <w:rPr>
                <w:b/>
                <w:szCs w:val="24"/>
              </w:rPr>
              <w:t xml:space="preserve">18. / </w:t>
            </w:r>
            <w:r w:rsidRPr="00AB7BCB">
              <w:rPr>
                <w:b/>
                <w:szCs w:val="24"/>
              </w:rPr>
              <w:t>1</w:t>
            </w:r>
            <w:r w:rsidR="004D6E6B">
              <w:rPr>
                <w:b/>
                <w:szCs w:val="24"/>
              </w:rPr>
              <w:t>7</w:t>
            </w:r>
            <w:r w:rsidRPr="00AB7BCB">
              <w:rPr>
                <w:b/>
                <w:szCs w:val="24"/>
              </w:rPr>
              <w:t>.</w:t>
            </w:r>
          </w:p>
        </w:tc>
      </w:tr>
      <w:tr w:rsidR="00D84BB0" w:rsidRPr="0019117E" w:rsidTr="002E458C">
        <w:trPr>
          <w:cantSplit/>
          <w:trHeight w:val="1044"/>
        </w:trPr>
        <w:tc>
          <w:tcPr>
            <w:tcW w:w="154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B51763" w:rsidRDefault="00D84BB0" w:rsidP="002E458C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DOLASCI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4BB0" w:rsidRPr="00AB7BCB" w:rsidRDefault="004D6E6B" w:rsidP="002E458C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8301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4BB0" w:rsidRPr="00AB7BCB" w:rsidRDefault="004D6E6B" w:rsidP="002E458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9171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4BB0" w:rsidRPr="00AB7BCB" w:rsidRDefault="00B51763" w:rsidP="002E458C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9916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4BB0" w:rsidRPr="00AB7BCB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19.4 %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1763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D84BB0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8.1 %</w:t>
            </w:r>
          </w:p>
          <w:p w:rsidR="00D84BB0" w:rsidRPr="00AB7BCB" w:rsidRDefault="00D84BB0" w:rsidP="002E458C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</w:tr>
      <w:tr w:rsidR="00D84BB0" w:rsidRPr="0019117E" w:rsidTr="002E458C">
        <w:trPr>
          <w:cantSplit/>
          <w:trHeight w:val="506"/>
        </w:trPr>
        <w:tc>
          <w:tcPr>
            <w:tcW w:w="15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DBDB"/>
            <w:vAlign w:val="center"/>
          </w:tcPr>
          <w:p w:rsidR="00D84BB0" w:rsidRPr="0019117E" w:rsidRDefault="00D84BB0" w:rsidP="002E458C">
            <w:pPr>
              <w:spacing w:line="36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NOĆENJA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4BB0" w:rsidRPr="00AB7BCB" w:rsidRDefault="00436DB9" w:rsidP="002E458C">
            <w:pPr>
              <w:spacing w:line="360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         </w:t>
            </w:r>
            <w:r w:rsidR="004D6E6B">
              <w:rPr>
                <w:szCs w:val="24"/>
              </w:rPr>
              <w:t>89212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4BB0" w:rsidRPr="00AB7BCB" w:rsidRDefault="004D6E6B" w:rsidP="002E458C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106418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4BB0" w:rsidRPr="00AB7BCB" w:rsidRDefault="00B51763" w:rsidP="002E458C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109810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1763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D84BB0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23 %</w:t>
            </w:r>
          </w:p>
          <w:p w:rsidR="00D84BB0" w:rsidRPr="004D6E6B" w:rsidRDefault="00D84BB0" w:rsidP="002E458C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1763" w:rsidRDefault="00B51763" w:rsidP="002E458C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D84BB0" w:rsidRDefault="00954998" w:rsidP="002E458C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3.19</w:t>
            </w:r>
            <w:r w:rsidR="00B51763">
              <w:rPr>
                <w:b/>
                <w:szCs w:val="24"/>
              </w:rPr>
              <w:t xml:space="preserve"> %</w:t>
            </w:r>
          </w:p>
          <w:p w:rsidR="00D84BB0" w:rsidRPr="00AB7BCB" w:rsidRDefault="00D84BB0" w:rsidP="002E458C">
            <w:pPr>
              <w:spacing w:line="360" w:lineRule="auto"/>
              <w:ind w:left="405"/>
              <w:rPr>
                <w:b/>
                <w:szCs w:val="24"/>
              </w:rPr>
            </w:pPr>
          </w:p>
        </w:tc>
      </w:tr>
    </w:tbl>
    <w:p w:rsidR="003A5CBD" w:rsidRDefault="003A5CBD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2E458C" w:rsidRDefault="002E458C" w:rsidP="002E458C">
      <w:pPr>
        <w:spacing w:after="0" w:line="360" w:lineRule="auto"/>
        <w:jc w:val="both"/>
        <w:rPr>
          <w:b/>
          <w:sz w:val="24"/>
        </w:rPr>
      </w:pPr>
    </w:p>
    <w:p w:rsidR="00A81549" w:rsidRDefault="00A81549" w:rsidP="002E458C">
      <w:pPr>
        <w:spacing w:after="0" w:line="360" w:lineRule="auto"/>
        <w:jc w:val="both"/>
        <w:rPr>
          <w:b/>
          <w:sz w:val="24"/>
        </w:rPr>
      </w:pPr>
    </w:p>
    <w:p w:rsidR="00D84BB0" w:rsidRDefault="00D84BB0" w:rsidP="002E458C">
      <w:pPr>
        <w:spacing w:after="0" w:line="360" w:lineRule="auto"/>
        <w:jc w:val="both"/>
        <w:rPr>
          <w:b/>
          <w:sz w:val="24"/>
        </w:rPr>
      </w:pPr>
      <w:r w:rsidRPr="00AD67DB">
        <w:rPr>
          <w:b/>
          <w:sz w:val="24"/>
        </w:rPr>
        <w:lastRenderedPageBreak/>
        <w:t>SMJEŠTAJNI KAPACITETI NA PODRUČJU TURISTIČKE ZAJEDNICE OPĆINE TKON</w:t>
      </w:r>
      <w:r w:rsidR="00954998">
        <w:rPr>
          <w:b/>
          <w:sz w:val="24"/>
        </w:rPr>
        <w:t xml:space="preserve"> U 2018</w:t>
      </w:r>
      <w:r>
        <w:rPr>
          <w:b/>
          <w:sz w:val="24"/>
        </w:rPr>
        <w:t>.</w:t>
      </w:r>
    </w:p>
    <w:p w:rsidR="00E22529" w:rsidRDefault="00E22529" w:rsidP="002E458C">
      <w:pPr>
        <w:spacing w:after="0" w:line="360" w:lineRule="auto"/>
        <w:jc w:val="both"/>
        <w:rPr>
          <w:b/>
          <w:sz w:val="24"/>
        </w:rPr>
      </w:pPr>
      <w:r>
        <w:rPr>
          <w:b/>
          <w:sz w:val="24"/>
        </w:rPr>
        <w:t>Izvor: eVisitor</w:t>
      </w:r>
    </w:p>
    <w:p w:rsidR="00D84BB0" w:rsidRPr="0044125E" w:rsidRDefault="00D84BB0" w:rsidP="002E458C">
      <w:pPr>
        <w:spacing w:after="0" w:line="360" w:lineRule="auto"/>
        <w:jc w:val="both"/>
        <w:rPr>
          <w:b/>
          <w:sz w:val="24"/>
        </w:rPr>
      </w:pPr>
    </w:p>
    <w:tbl>
      <w:tblPr>
        <w:tblpPr w:leftFromText="180" w:rightFromText="180" w:vertAnchor="text" w:tblpXSpec="center" w:tblpY="56"/>
        <w:tblW w:w="8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810"/>
        <w:gridCol w:w="810"/>
        <w:gridCol w:w="1018"/>
        <w:gridCol w:w="1019"/>
        <w:gridCol w:w="963"/>
        <w:gridCol w:w="963"/>
      </w:tblGrid>
      <w:tr w:rsidR="001862EC" w:rsidRPr="0019117E" w:rsidTr="002E458C">
        <w:trPr>
          <w:trHeight w:val="2103"/>
        </w:trPr>
        <w:tc>
          <w:tcPr>
            <w:tcW w:w="2700" w:type="dxa"/>
            <w:shd w:val="clear" w:color="auto" w:fill="F2DBDB"/>
            <w:vAlign w:val="center"/>
          </w:tcPr>
          <w:p w:rsidR="001862EC" w:rsidRPr="0019117E" w:rsidRDefault="001862EC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VRSTA OBJEKTA</w:t>
            </w:r>
          </w:p>
        </w:tc>
        <w:tc>
          <w:tcPr>
            <w:tcW w:w="1620" w:type="dxa"/>
            <w:gridSpan w:val="2"/>
            <w:shd w:val="clear" w:color="auto" w:fill="F2DBDB"/>
            <w:vAlign w:val="center"/>
          </w:tcPr>
          <w:p w:rsidR="001862EC" w:rsidRDefault="001862EC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BROJ </w:t>
            </w:r>
            <w:r w:rsidRPr="0019117E">
              <w:rPr>
                <w:b/>
                <w:bCs/>
                <w:color w:val="000000"/>
              </w:rPr>
              <w:t>OBJEKATA</w:t>
            </w:r>
          </w:p>
          <w:p w:rsidR="001862EC" w:rsidRPr="0019117E" w:rsidRDefault="004D6E6B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1862EC">
              <w:rPr>
                <w:b/>
                <w:bCs/>
                <w:color w:val="000000"/>
              </w:rPr>
              <w:t>/1</w:t>
            </w: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037" w:type="dxa"/>
            <w:gridSpan w:val="2"/>
            <w:shd w:val="clear" w:color="auto" w:fill="F2DBDB"/>
            <w:vAlign w:val="center"/>
          </w:tcPr>
          <w:p w:rsidR="001862EC" w:rsidRDefault="001862EC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BR</w:t>
            </w:r>
            <w:r>
              <w:rPr>
                <w:b/>
                <w:bCs/>
                <w:color w:val="000000"/>
              </w:rPr>
              <w:t xml:space="preserve">OJ </w:t>
            </w:r>
            <w:r w:rsidRPr="0019117E">
              <w:rPr>
                <w:b/>
                <w:bCs/>
                <w:color w:val="000000"/>
              </w:rPr>
              <w:t>STALNIH</w:t>
            </w:r>
            <w:r>
              <w:rPr>
                <w:b/>
                <w:bCs/>
                <w:color w:val="000000"/>
              </w:rPr>
              <w:t xml:space="preserve"> LEŽAJA</w:t>
            </w:r>
          </w:p>
          <w:p w:rsidR="001862EC" w:rsidRPr="0019117E" w:rsidRDefault="004D6E6B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1862EC">
              <w:rPr>
                <w:b/>
                <w:bCs/>
                <w:color w:val="000000"/>
              </w:rPr>
              <w:t>/1</w:t>
            </w: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926" w:type="dxa"/>
            <w:gridSpan w:val="2"/>
            <w:shd w:val="clear" w:color="auto" w:fill="F2DBDB"/>
            <w:vAlign w:val="center"/>
          </w:tcPr>
          <w:p w:rsidR="001862EC" w:rsidRPr="0019117E" w:rsidRDefault="001862EC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:rsidR="001862EC" w:rsidRPr="0019117E" w:rsidRDefault="001862EC" w:rsidP="002E458C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BROJ</w:t>
            </w:r>
          </w:p>
          <w:p w:rsidR="001862EC" w:rsidRDefault="001862EC" w:rsidP="002E458C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POMO</w:t>
            </w:r>
            <w:r>
              <w:rPr>
                <w:b/>
                <w:bCs/>
                <w:color w:val="000000"/>
              </w:rPr>
              <w:t>Ć</w:t>
            </w:r>
            <w:r w:rsidRPr="0019117E">
              <w:rPr>
                <w:b/>
                <w:bCs/>
                <w:color w:val="000000"/>
              </w:rPr>
              <w:t>NIH</w:t>
            </w:r>
          </w:p>
          <w:p w:rsidR="001862EC" w:rsidRDefault="001862EC" w:rsidP="002E458C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LEŽAJA</w:t>
            </w:r>
          </w:p>
          <w:p w:rsidR="00FF4A3D" w:rsidRDefault="00FF4A3D" w:rsidP="002E458C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</w:p>
          <w:p w:rsidR="00FF4A3D" w:rsidRPr="0019117E" w:rsidRDefault="004D6E6B" w:rsidP="002E458C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17/18</w:t>
            </w:r>
          </w:p>
          <w:p w:rsidR="001862EC" w:rsidRPr="0019117E" w:rsidRDefault="001862EC" w:rsidP="002E458C">
            <w:pPr>
              <w:spacing w:after="0" w:line="360" w:lineRule="auto"/>
              <w:ind w:firstLine="540"/>
              <w:jc w:val="center"/>
              <w:rPr>
                <w:b/>
                <w:bCs/>
                <w:color w:val="000000"/>
              </w:rPr>
            </w:pPr>
          </w:p>
        </w:tc>
      </w:tr>
      <w:tr w:rsidR="001862EC" w:rsidRPr="0019117E" w:rsidTr="002E458C">
        <w:trPr>
          <w:trHeight w:val="500"/>
        </w:trPr>
        <w:tc>
          <w:tcPr>
            <w:tcW w:w="2700" w:type="dxa"/>
            <w:shd w:val="clear" w:color="auto" w:fill="F2DBDB"/>
            <w:vAlign w:val="center"/>
          </w:tcPr>
          <w:p w:rsidR="001862EC" w:rsidRPr="0019117E" w:rsidRDefault="001862EC" w:rsidP="002E458C">
            <w:pPr>
              <w:spacing w:line="360" w:lineRule="auto"/>
              <w:ind w:left="72"/>
              <w:jc w:val="center"/>
              <w:rPr>
                <w:color w:val="000000"/>
              </w:rPr>
            </w:pPr>
          </w:p>
          <w:p w:rsidR="001862EC" w:rsidRDefault="001862EC" w:rsidP="002E458C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  <w:r w:rsidRPr="0019117E">
              <w:rPr>
                <w:b/>
                <w:color w:val="000000"/>
              </w:rPr>
              <w:t>KAMPOVI</w:t>
            </w:r>
          </w:p>
          <w:p w:rsidR="001862EC" w:rsidRPr="0019117E" w:rsidRDefault="001862EC" w:rsidP="002E458C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</w:p>
        </w:tc>
        <w:tc>
          <w:tcPr>
            <w:tcW w:w="810" w:type="dxa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10" w:type="dxa"/>
            <w:vAlign w:val="center"/>
          </w:tcPr>
          <w:p w:rsidR="001862EC" w:rsidRPr="003A5CBD" w:rsidRDefault="007A4B41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018" w:type="dxa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19" w:type="dxa"/>
            <w:vAlign w:val="center"/>
          </w:tcPr>
          <w:p w:rsidR="001862EC" w:rsidRPr="001862EC" w:rsidRDefault="007A4B41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</w:t>
            </w:r>
          </w:p>
        </w:tc>
        <w:tc>
          <w:tcPr>
            <w:tcW w:w="963" w:type="dxa"/>
            <w:vAlign w:val="center"/>
          </w:tcPr>
          <w:p w:rsidR="001862EC" w:rsidRPr="0019117E" w:rsidRDefault="001862EC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3" w:type="dxa"/>
            <w:vAlign w:val="center"/>
          </w:tcPr>
          <w:p w:rsidR="001862EC" w:rsidRPr="00326DED" w:rsidRDefault="001862EC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 w:rsidRPr="00326DED">
              <w:rPr>
                <w:b/>
                <w:color w:val="000000"/>
              </w:rPr>
              <w:t>0</w:t>
            </w:r>
          </w:p>
        </w:tc>
      </w:tr>
      <w:tr w:rsidR="001862EC" w:rsidRPr="0019117E" w:rsidTr="002E458C">
        <w:trPr>
          <w:trHeight w:val="1038"/>
        </w:trPr>
        <w:tc>
          <w:tcPr>
            <w:tcW w:w="2700" w:type="dxa"/>
            <w:shd w:val="clear" w:color="auto" w:fill="F2DBDB"/>
            <w:vAlign w:val="center"/>
          </w:tcPr>
          <w:p w:rsidR="001862EC" w:rsidRPr="007A4B41" w:rsidRDefault="007A4B41" w:rsidP="002E458C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  <w:r w:rsidRPr="007A4B41">
              <w:rPr>
                <w:b/>
                <w:color w:val="000000"/>
              </w:rPr>
              <w:t>OBJEKTI U DOMAĆINSTVU</w:t>
            </w:r>
          </w:p>
        </w:tc>
        <w:tc>
          <w:tcPr>
            <w:tcW w:w="810" w:type="dxa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810" w:type="dxa"/>
            <w:vAlign w:val="center"/>
          </w:tcPr>
          <w:p w:rsidR="001862EC" w:rsidRPr="001862EC" w:rsidRDefault="007A4B41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166</w:t>
            </w:r>
          </w:p>
        </w:tc>
        <w:tc>
          <w:tcPr>
            <w:tcW w:w="1018" w:type="dxa"/>
            <w:vAlign w:val="center"/>
          </w:tcPr>
          <w:p w:rsidR="001862EC" w:rsidRPr="001862EC" w:rsidRDefault="007A4B41" w:rsidP="002E458C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967</w:t>
            </w:r>
          </w:p>
        </w:tc>
        <w:tc>
          <w:tcPr>
            <w:tcW w:w="1019" w:type="dxa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1862EC" w:rsidRPr="00326DED" w:rsidRDefault="007A4B41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361</w:t>
            </w:r>
          </w:p>
        </w:tc>
      </w:tr>
      <w:tr w:rsidR="001862EC" w:rsidRPr="0019117E" w:rsidTr="002E458C">
        <w:trPr>
          <w:trHeight w:val="1252"/>
        </w:trPr>
        <w:tc>
          <w:tcPr>
            <w:tcW w:w="2700" w:type="dxa"/>
            <w:shd w:val="clear" w:color="auto" w:fill="F2DBDB"/>
            <w:vAlign w:val="center"/>
          </w:tcPr>
          <w:p w:rsidR="001862EC" w:rsidRPr="007A4B41" w:rsidRDefault="007A4B41" w:rsidP="002E458C">
            <w:pPr>
              <w:pStyle w:val="Heading2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7A4B41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NEKOMERCIJALNI SMJEŠTAJ</w:t>
            </w:r>
          </w:p>
          <w:p w:rsidR="001862EC" w:rsidRPr="00923898" w:rsidRDefault="001862EC" w:rsidP="002E458C">
            <w:pPr>
              <w:spacing w:line="360" w:lineRule="auto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1862EC" w:rsidRPr="0019117E" w:rsidRDefault="007A4B41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810" w:type="dxa"/>
            <w:vAlign w:val="center"/>
          </w:tcPr>
          <w:p w:rsidR="001862EC" w:rsidRPr="001862EC" w:rsidRDefault="007A4B41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253</w:t>
            </w:r>
          </w:p>
        </w:tc>
        <w:tc>
          <w:tcPr>
            <w:tcW w:w="1018" w:type="dxa"/>
            <w:vAlign w:val="center"/>
          </w:tcPr>
          <w:p w:rsidR="001862EC" w:rsidRPr="0019117E" w:rsidRDefault="00E22529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922</w:t>
            </w:r>
          </w:p>
        </w:tc>
        <w:tc>
          <w:tcPr>
            <w:tcW w:w="1019" w:type="dxa"/>
            <w:vAlign w:val="center"/>
          </w:tcPr>
          <w:p w:rsidR="001862EC" w:rsidRPr="001862EC" w:rsidRDefault="00E22529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1006</w:t>
            </w:r>
          </w:p>
        </w:tc>
        <w:tc>
          <w:tcPr>
            <w:tcW w:w="963" w:type="dxa"/>
            <w:vAlign w:val="center"/>
          </w:tcPr>
          <w:p w:rsidR="001862EC" w:rsidRPr="0019117E" w:rsidRDefault="00E22529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63" w:type="dxa"/>
            <w:vAlign w:val="center"/>
          </w:tcPr>
          <w:p w:rsidR="001862EC" w:rsidRPr="00326DED" w:rsidRDefault="00E22529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</w:tr>
      <w:tr w:rsidR="001862EC" w:rsidRPr="0019117E" w:rsidTr="002E458C">
        <w:trPr>
          <w:trHeight w:val="555"/>
        </w:trPr>
        <w:tc>
          <w:tcPr>
            <w:tcW w:w="2700" w:type="dxa"/>
            <w:shd w:val="clear" w:color="auto" w:fill="F2DBDB"/>
            <w:vAlign w:val="center"/>
          </w:tcPr>
          <w:p w:rsidR="00E22529" w:rsidRDefault="00E22529" w:rsidP="002E458C">
            <w:pPr>
              <w:spacing w:line="360" w:lineRule="auto"/>
              <w:ind w:left="72"/>
              <w:jc w:val="center"/>
              <w:rPr>
                <w:b/>
                <w:color w:val="000000"/>
                <w:lang w:val="it-IT"/>
              </w:rPr>
            </w:pPr>
          </w:p>
          <w:p w:rsidR="001862EC" w:rsidRPr="00923898" w:rsidRDefault="00E22529" w:rsidP="002E458C">
            <w:pPr>
              <w:spacing w:line="360" w:lineRule="auto"/>
              <w:ind w:left="72"/>
              <w:jc w:val="center"/>
              <w:rPr>
                <w:b/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OSTALI UGOSTITELJSKI OBJEKTI – DRUGE VRSTE SKUPINA KAMPOVI</w:t>
            </w:r>
          </w:p>
          <w:p w:rsidR="001862EC" w:rsidRPr="00923898" w:rsidRDefault="001862EC" w:rsidP="002E458C">
            <w:pPr>
              <w:spacing w:line="360" w:lineRule="auto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1862EC" w:rsidRPr="0019117E" w:rsidRDefault="00E22529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0" w:type="dxa"/>
            <w:vAlign w:val="center"/>
          </w:tcPr>
          <w:p w:rsidR="001862EC" w:rsidRPr="001862EC" w:rsidRDefault="00E22529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018" w:type="dxa"/>
            <w:vAlign w:val="center"/>
          </w:tcPr>
          <w:p w:rsidR="001862EC" w:rsidRPr="0019117E" w:rsidRDefault="00E22529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19" w:type="dxa"/>
            <w:vAlign w:val="center"/>
          </w:tcPr>
          <w:p w:rsidR="001862EC" w:rsidRPr="001862EC" w:rsidRDefault="00E22529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1862EC" w:rsidRPr="0019117E" w:rsidRDefault="00E22529" w:rsidP="002E458C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1862EC" w:rsidRPr="001862EC" w:rsidRDefault="00E22529" w:rsidP="002E458C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FF4A3D" w:rsidRPr="0019117E" w:rsidTr="002E458C">
        <w:trPr>
          <w:trHeight w:val="345"/>
        </w:trPr>
        <w:tc>
          <w:tcPr>
            <w:tcW w:w="2700" w:type="dxa"/>
            <w:shd w:val="clear" w:color="auto" w:fill="E5B8B7"/>
            <w:vAlign w:val="center"/>
          </w:tcPr>
          <w:p w:rsidR="00FF4A3D" w:rsidRDefault="00FF4A3D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:rsidR="00FF4A3D" w:rsidRPr="0019117E" w:rsidRDefault="00FF4A3D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UKUPNO</w:t>
            </w:r>
          </w:p>
        </w:tc>
        <w:tc>
          <w:tcPr>
            <w:tcW w:w="810" w:type="dxa"/>
            <w:shd w:val="clear" w:color="auto" w:fill="E5B8B7"/>
            <w:vAlign w:val="center"/>
          </w:tcPr>
          <w:p w:rsidR="00FF4A3D" w:rsidRPr="00326DED" w:rsidRDefault="00E22529" w:rsidP="002E458C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406</w:t>
            </w:r>
          </w:p>
        </w:tc>
        <w:tc>
          <w:tcPr>
            <w:tcW w:w="810" w:type="dxa"/>
            <w:shd w:val="clear" w:color="auto" w:fill="E5B8B7"/>
            <w:vAlign w:val="center"/>
          </w:tcPr>
          <w:p w:rsidR="00FF4A3D" w:rsidRPr="0019117E" w:rsidRDefault="00E22529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432</w:t>
            </w:r>
          </w:p>
        </w:tc>
        <w:tc>
          <w:tcPr>
            <w:tcW w:w="1018" w:type="dxa"/>
            <w:shd w:val="clear" w:color="auto" w:fill="E5B8B7"/>
            <w:vAlign w:val="center"/>
          </w:tcPr>
          <w:p w:rsidR="00FF4A3D" w:rsidRPr="00326DED" w:rsidRDefault="00E22529" w:rsidP="002E458C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2099</w:t>
            </w:r>
          </w:p>
        </w:tc>
        <w:tc>
          <w:tcPr>
            <w:tcW w:w="1019" w:type="dxa"/>
            <w:shd w:val="clear" w:color="auto" w:fill="E5B8B7"/>
            <w:vAlign w:val="center"/>
          </w:tcPr>
          <w:p w:rsidR="00FF4A3D" w:rsidRPr="0019117E" w:rsidRDefault="00E22529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2203</w:t>
            </w:r>
          </w:p>
        </w:tc>
        <w:tc>
          <w:tcPr>
            <w:tcW w:w="963" w:type="dxa"/>
            <w:shd w:val="clear" w:color="auto" w:fill="E5B8B7"/>
            <w:vAlign w:val="center"/>
          </w:tcPr>
          <w:p w:rsidR="00FF4A3D" w:rsidRPr="00326DED" w:rsidRDefault="00E22529" w:rsidP="002E458C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368</w:t>
            </w:r>
          </w:p>
        </w:tc>
        <w:tc>
          <w:tcPr>
            <w:tcW w:w="963" w:type="dxa"/>
            <w:shd w:val="clear" w:color="auto" w:fill="E5B8B7"/>
            <w:vAlign w:val="center"/>
          </w:tcPr>
          <w:p w:rsidR="00FF4A3D" w:rsidRPr="0019117E" w:rsidRDefault="00E22529" w:rsidP="002E458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</w:t>
            </w:r>
          </w:p>
        </w:tc>
      </w:tr>
    </w:tbl>
    <w:p w:rsidR="00D84BB0" w:rsidRPr="0057465C" w:rsidRDefault="00D84BB0" w:rsidP="002E458C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i/>
          <w:color w:val="D99594" w:themeColor="accent2" w:themeTint="99"/>
          <w:u w:val="single"/>
          <w:lang w:val="hr-HR"/>
        </w:rPr>
      </w:pPr>
      <w:r w:rsidRPr="0057465C">
        <w:rPr>
          <w:b/>
          <w:i/>
          <w:color w:val="D99594" w:themeColor="accent2" w:themeTint="99"/>
          <w:sz w:val="32"/>
          <w:szCs w:val="32"/>
          <w:u w:val="single"/>
        </w:rPr>
        <w:lastRenderedPageBreak/>
        <w:t>ADMINISTRATIVNI</w:t>
      </w:r>
      <w:r w:rsidR="00B34D1B">
        <w:rPr>
          <w:b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i/>
          <w:color w:val="D99594" w:themeColor="accent2" w:themeTint="99"/>
          <w:sz w:val="32"/>
          <w:szCs w:val="32"/>
          <w:u w:val="single"/>
        </w:rPr>
        <w:t>RASHODI</w:t>
      </w:r>
    </w:p>
    <w:p w:rsidR="00D84BB0" w:rsidRPr="002918E1" w:rsidRDefault="00D84BB0" w:rsidP="002E458C">
      <w:pPr>
        <w:spacing w:after="0" w:line="360" w:lineRule="auto"/>
        <w:jc w:val="both"/>
        <w:rPr>
          <w:b/>
          <w:lang w:val="hr-HR"/>
        </w:rPr>
      </w:pPr>
      <w:r w:rsidRPr="003611E9">
        <w:rPr>
          <w:b/>
          <w:sz w:val="32"/>
          <w:szCs w:val="32"/>
          <w:lang w:val="hr-HR"/>
        </w:rPr>
        <w:tab/>
      </w:r>
    </w:p>
    <w:p w:rsidR="00D84BB0" w:rsidRDefault="004D6E6B" w:rsidP="002E458C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  <w:lang w:val="hr-HR"/>
        </w:rPr>
        <w:t xml:space="preserve">PLANIRANO:   </w:t>
      </w:r>
      <w:r w:rsidR="004903F6">
        <w:rPr>
          <w:sz w:val="24"/>
          <w:szCs w:val="24"/>
          <w:lang w:val="hr-HR"/>
        </w:rPr>
        <w:t>169.800</w:t>
      </w:r>
      <w:r w:rsidR="007443A0">
        <w:rPr>
          <w:sz w:val="24"/>
          <w:szCs w:val="24"/>
          <w:lang w:val="hr-HR"/>
        </w:rPr>
        <w:t xml:space="preserve"> </w:t>
      </w:r>
      <w:r w:rsidR="00300CA6">
        <w:rPr>
          <w:sz w:val="24"/>
          <w:szCs w:val="24"/>
          <w:lang w:val="hr-HR"/>
        </w:rPr>
        <w:t xml:space="preserve">kn   </w:t>
      </w:r>
      <w:r w:rsidR="00D84BB0"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 UTROŠENO:</w:t>
      </w:r>
      <w:r w:rsidR="00025CA7">
        <w:rPr>
          <w:b/>
          <w:sz w:val="24"/>
          <w:szCs w:val="24"/>
        </w:rPr>
        <w:t xml:space="preserve"> </w:t>
      </w:r>
      <w:r w:rsidR="007443A0">
        <w:rPr>
          <w:b/>
          <w:sz w:val="24"/>
          <w:szCs w:val="24"/>
        </w:rPr>
        <w:t xml:space="preserve">167.076 </w:t>
      </w:r>
      <w:r w:rsidR="003A5CBD" w:rsidRPr="00BC5727">
        <w:rPr>
          <w:b/>
          <w:sz w:val="24"/>
          <w:szCs w:val="24"/>
        </w:rPr>
        <w:t>kn</w:t>
      </w:r>
    </w:p>
    <w:p w:rsidR="007443A0" w:rsidRPr="00BC5727" w:rsidRDefault="007443A0" w:rsidP="002E458C">
      <w:pPr>
        <w:spacing w:after="0" w:line="360" w:lineRule="auto"/>
        <w:rPr>
          <w:b/>
          <w:sz w:val="24"/>
          <w:szCs w:val="24"/>
          <w:lang w:val="hr-HR"/>
        </w:rPr>
      </w:pPr>
    </w:p>
    <w:p w:rsidR="00D84BB0" w:rsidRPr="004903F6" w:rsidRDefault="00D84BB0" w:rsidP="00A81549">
      <w:pPr>
        <w:numPr>
          <w:ilvl w:val="1"/>
          <w:numId w:val="1"/>
        </w:numPr>
        <w:tabs>
          <w:tab w:val="clear" w:pos="1440"/>
          <w:tab w:val="num" w:pos="720"/>
        </w:tabs>
        <w:spacing w:after="0" w:line="360" w:lineRule="auto"/>
        <w:ind w:left="0" w:firstLine="0"/>
        <w:jc w:val="both"/>
        <w:rPr>
          <w:b/>
          <w:u w:val="single"/>
          <w:lang w:val="hr-HR"/>
        </w:rPr>
      </w:pPr>
      <w:r w:rsidRPr="0019117E">
        <w:rPr>
          <w:b/>
          <w:u w:val="single"/>
        </w:rPr>
        <w:t>RASHODI</w:t>
      </w:r>
      <w:r w:rsidR="004D6E6B">
        <w:rPr>
          <w:b/>
          <w:u w:val="single"/>
        </w:rPr>
        <w:t xml:space="preserve"> </w:t>
      </w:r>
      <w:r w:rsidRPr="0019117E">
        <w:rPr>
          <w:b/>
          <w:u w:val="single"/>
        </w:rPr>
        <w:t>ZA</w:t>
      </w:r>
      <w:r w:rsidR="004D6E6B">
        <w:rPr>
          <w:b/>
          <w:u w:val="single"/>
        </w:rPr>
        <w:t xml:space="preserve"> </w:t>
      </w:r>
      <w:r w:rsidRPr="0019117E">
        <w:rPr>
          <w:b/>
          <w:u w:val="single"/>
        </w:rPr>
        <w:t>ZAPOSLENE</w:t>
      </w:r>
    </w:p>
    <w:p w:rsidR="004903F6" w:rsidRPr="003611E9" w:rsidRDefault="004903F6" w:rsidP="002E458C">
      <w:pPr>
        <w:spacing w:after="0" w:line="360" w:lineRule="auto"/>
        <w:ind w:left="1080"/>
        <w:jc w:val="both"/>
        <w:rPr>
          <w:b/>
          <w:u w:val="single"/>
          <w:lang w:val="hr-HR"/>
        </w:rPr>
      </w:pPr>
    </w:p>
    <w:p w:rsidR="00D84BB0" w:rsidRPr="00A81549" w:rsidRDefault="00E22529" w:rsidP="002E458C">
      <w:pPr>
        <w:spacing w:after="0" w:line="360" w:lineRule="auto"/>
        <w:jc w:val="both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Tu</w:t>
      </w:r>
      <w:r w:rsidR="00D84BB0" w:rsidRPr="00A81549">
        <w:rPr>
          <w:sz w:val="24"/>
          <w:szCs w:val="24"/>
          <w:lang w:val="hr-HR"/>
        </w:rPr>
        <w:t>ristička</w:t>
      </w:r>
      <w:r w:rsidR="004D6E6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zajednica</w:t>
      </w:r>
      <w:r w:rsidR="007443A0" w:rsidRPr="00A81549">
        <w:rPr>
          <w:sz w:val="24"/>
          <w:szCs w:val="24"/>
          <w:lang w:val="hr-HR"/>
        </w:rPr>
        <w:t xml:space="preserve"> koristi prostor u vlasništvu Općine Tkon,</w:t>
      </w:r>
      <w:r w:rsidR="004D6E6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u</w:t>
      </w:r>
      <w:r w:rsidR="004D6E6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kojem</w:t>
      </w:r>
      <w:r w:rsidR="004D6E6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je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organiziran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rad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Turističko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informativnog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centra.</w:t>
      </w:r>
      <w:r w:rsidR="007443A0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Zaposlene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su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dvije</w:t>
      </w:r>
      <w:r w:rsidR="00B34D1B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djelatnice</w:t>
      </w:r>
      <w:r w:rsidR="007443A0" w:rsidRPr="00A81549">
        <w:rPr>
          <w:sz w:val="24"/>
          <w:szCs w:val="24"/>
          <w:lang w:val="hr-HR"/>
        </w:rPr>
        <w:t>, koje rade u Turističko informativnom centru, te obavljaju administrativne poslove Turističke zajednice</w:t>
      </w:r>
      <w:r w:rsidR="00D84BB0" w:rsidRPr="00A81549">
        <w:rPr>
          <w:sz w:val="24"/>
          <w:szCs w:val="24"/>
          <w:lang w:val="hr-HR"/>
        </w:rPr>
        <w:t>.</w:t>
      </w:r>
      <w:r w:rsidR="007443A0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Jedna djelatnica</w:t>
      </w:r>
      <w:r w:rsidR="00B34D1B" w:rsidRPr="00A81549">
        <w:rPr>
          <w:sz w:val="24"/>
          <w:szCs w:val="24"/>
          <w:lang w:val="hr-HR"/>
        </w:rPr>
        <w:t xml:space="preserve"> </w:t>
      </w:r>
      <w:r w:rsidR="007443A0" w:rsidRPr="00A81549">
        <w:rPr>
          <w:sz w:val="24"/>
          <w:szCs w:val="24"/>
          <w:lang w:val="hr-HR"/>
        </w:rPr>
        <w:t xml:space="preserve">zaposlena je u </w:t>
      </w:r>
      <w:r w:rsidR="00D84BB0" w:rsidRPr="00A81549">
        <w:rPr>
          <w:sz w:val="24"/>
          <w:szCs w:val="24"/>
          <w:lang w:val="hr-HR"/>
        </w:rPr>
        <w:t>period</w:t>
      </w:r>
      <w:r w:rsidR="007443A0" w:rsidRPr="00A81549">
        <w:rPr>
          <w:sz w:val="24"/>
          <w:szCs w:val="24"/>
          <w:lang w:val="hr-HR"/>
        </w:rPr>
        <w:t xml:space="preserve">u </w:t>
      </w:r>
      <w:r w:rsidR="00D84BB0" w:rsidRPr="00A81549">
        <w:rPr>
          <w:sz w:val="24"/>
          <w:szCs w:val="24"/>
          <w:lang w:val="hr-HR"/>
        </w:rPr>
        <w:t>od</w:t>
      </w:r>
      <w:r w:rsidR="007443A0" w:rsidRPr="00A81549">
        <w:rPr>
          <w:sz w:val="24"/>
          <w:szCs w:val="24"/>
          <w:lang w:val="hr-HR"/>
        </w:rPr>
        <w:t xml:space="preserve"> 1. siječnja do 31. listopada, te nakon toga u prosincu,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na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puno</w:t>
      </w:r>
      <w:r w:rsidR="00F94FEE" w:rsidRPr="00A81549">
        <w:rPr>
          <w:sz w:val="24"/>
          <w:szCs w:val="24"/>
          <w:lang w:val="hr-HR"/>
        </w:rPr>
        <w:t xml:space="preserve"> radno </w:t>
      </w:r>
      <w:r w:rsidR="00D84BB0" w:rsidRPr="00A81549">
        <w:rPr>
          <w:sz w:val="24"/>
          <w:szCs w:val="24"/>
          <w:lang w:val="hr-HR"/>
        </w:rPr>
        <w:t>vrijeme</w:t>
      </w:r>
      <w:r w:rsidR="007443A0" w:rsidRPr="00A81549">
        <w:rPr>
          <w:sz w:val="24"/>
          <w:szCs w:val="24"/>
          <w:lang w:val="hr-HR"/>
        </w:rPr>
        <w:t>. D</w:t>
      </w:r>
      <w:r w:rsidR="00D84BB0" w:rsidRPr="00A81549">
        <w:rPr>
          <w:sz w:val="24"/>
          <w:szCs w:val="24"/>
          <w:lang w:val="hr-HR"/>
        </w:rPr>
        <w:t>ruga djelatnica</w:t>
      </w:r>
      <w:r w:rsidR="007443A0" w:rsidRPr="00A81549">
        <w:rPr>
          <w:sz w:val="24"/>
          <w:szCs w:val="24"/>
          <w:lang w:val="hr-HR"/>
        </w:rPr>
        <w:t xml:space="preserve"> je isto tako zaposlena</w:t>
      </w:r>
      <w:r w:rsidR="00D84BB0" w:rsidRPr="00A81549">
        <w:rPr>
          <w:sz w:val="24"/>
          <w:szCs w:val="24"/>
          <w:lang w:val="hr-HR"/>
        </w:rPr>
        <w:t xml:space="preserve"> na puno radno vrijeme</w:t>
      </w:r>
      <w:r w:rsidR="00BE319D">
        <w:rPr>
          <w:sz w:val="24"/>
          <w:szCs w:val="24"/>
          <w:lang w:val="hr-HR"/>
        </w:rPr>
        <w:t>, ali u periodu od 06. travnja</w:t>
      </w:r>
      <w:r w:rsidR="007443A0" w:rsidRPr="00A81549">
        <w:rPr>
          <w:sz w:val="24"/>
          <w:szCs w:val="24"/>
          <w:lang w:val="hr-HR"/>
        </w:rPr>
        <w:t xml:space="preserve"> do 31. listopada. Za njihove plaće, stručno obrazovanje, putne troškove, te naknadu za rad posredstvom student servisa jedne djelatnice u kolovozu planirano je i utrošeno kako slijedi:</w:t>
      </w:r>
    </w:p>
    <w:p w:rsidR="007443A0" w:rsidRPr="00A81549" w:rsidRDefault="007443A0" w:rsidP="002E458C">
      <w:pPr>
        <w:spacing w:after="0" w:line="360" w:lineRule="auto"/>
        <w:jc w:val="both"/>
        <w:rPr>
          <w:sz w:val="24"/>
          <w:szCs w:val="24"/>
          <w:lang w:val="hr-HR"/>
        </w:rPr>
      </w:pPr>
    </w:p>
    <w:p w:rsidR="00D84BB0" w:rsidRPr="00A81549" w:rsidRDefault="00F94FEE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PLANIRANO: </w:t>
      </w:r>
      <w:r w:rsidR="00300CA6" w:rsidRPr="00A81549">
        <w:rPr>
          <w:sz w:val="24"/>
          <w:szCs w:val="24"/>
          <w:lang w:val="hr-HR"/>
        </w:rPr>
        <w:t xml:space="preserve"> </w:t>
      </w:r>
      <w:r w:rsidR="004903F6" w:rsidRPr="00A81549">
        <w:rPr>
          <w:sz w:val="24"/>
          <w:szCs w:val="24"/>
          <w:lang w:val="hr-HR"/>
        </w:rPr>
        <w:t>127</w:t>
      </w:r>
      <w:r w:rsidR="009F2CFF" w:rsidRPr="00A81549">
        <w:rPr>
          <w:sz w:val="24"/>
          <w:szCs w:val="24"/>
          <w:lang w:val="hr-HR"/>
        </w:rPr>
        <w:t>.</w:t>
      </w:r>
      <w:r w:rsidR="004903F6" w:rsidRPr="00A81549">
        <w:rPr>
          <w:sz w:val="24"/>
          <w:szCs w:val="24"/>
          <w:lang w:val="hr-HR"/>
        </w:rPr>
        <w:t>3</w:t>
      </w:r>
      <w:r w:rsidR="009F2CFF" w:rsidRPr="00A81549">
        <w:rPr>
          <w:sz w:val="24"/>
          <w:szCs w:val="24"/>
          <w:lang w:val="hr-HR"/>
        </w:rPr>
        <w:t xml:space="preserve">00,00 </w:t>
      </w:r>
      <w:r w:rsidR="00300CA6" w:rsidRPr="00A81549">
        <w:rPr>
          <w:sz w:val="24"/>
          <w:szCs w:val="24"/>
          <w:lang w:val="hr-HR"/>
        </w:rPr>
        <w:t>kn</w:t>
      </w:r>
      <w:r w:rsidR="00D84BB0" w:rsidRPr="00A81549">
        <w:rPr>
          <w:sz w:val="24"/>
          <w:szCs w:val="24"/>
          <w:lang w:val="hr-HR"/>
        </w:rPr>
        <w:tab/>
        <w:t>UTROŠ</w:t>
      </w:r>
      <w:r w:rsidRPr="00A81549">
        <w:rPr>
          <w:sz w:val="24"/>
          <w:szCs w:val="24"/>
          <w:lang w:val="hr-HR"/>
        </w:rPr>
        <w:t>ENO:</w:t>
      </w:r>
      <w:r w:rsidR="007443A0" w:rsidRPr="00A81549">
        <w:rPr>
          <w:sz w:val="24"/>
          <w:szCs w:val="24"/>
          <w:lang w:val="hr-HR"/>
        </w:rPr>
        <w:t xml:space="preserve"> 122.047 </w:t>
      </w:r>
      <w:r w:rsidR="003A5CBD" w:rsidRPr="00A81549">
        <w:rPr>
          <w:sz w:val="24"/>
          <w:szCs w:val="24"/>
          <w:lang w:val="hr-HR"/>
        </w:rPr>
        <w:t>kn</w:t>
      </w:r>
    </w:p>
    <w:p w:rsidR="00D84BB0" w:rsidRPr="003611E9" w:rsidRDefault="00D84BB0" w:rsidP="002E458C">
      <w:pPr>
        <w:spacing w:after="0" w:line="360" w:lineRule="auto"/>
        <w:jc w:val="both"/>
        <w:rPr>
          <w:b/>
          <w:u w:val="single"/>
          <w:lang w:val="hr-HR"/>
        </w:rPr>
      </w:pPr>
    </w:p>
    <w:p w:rsidR="00D84BB0" w:rsidRPr="004903F6" w:rsidRDefault="00D84BB0" w:rsidP="00A81549">
      <w:pPr>
        <w:numPr>
          <w:ilvl w:val="1"/>
          <w:numId w:val="1"/>
        </w:numPr>
        <w:tabs>
          <w:tab w:val="clear" w:pos="1440"/>
          <w:tab w:val="num" w:pos="720"/>
        </w:tabs>
        <w:spacing w:after="0" w:line="360" w:lineRule="auto"/>
        <w:ind w:left="0" w:firstLine="0"/>
        <w:jc w:val="both"/>
        <w:rPr>
          <w:b/>
          <w:u w:val="single"/>
          <w:lang w:val="hr-HR"/>
        </w:rPr>
      </w:pPr>
      <w:r w:rsidRPr="004903F6">
        <w:rPr>
          <w:b/>
          <w:u w:val="single"/>
          <w:lang w:val="hr-HR"/>
        </w:rPr>
        <w:t>RASHODI</w:t>
      </w:r>
      <w:r w:rsidR="00F94FEE" w:rsidRPr="004903F6">
        <w:rPr>
          <w:b/>
          <w:u w:val="single"/>
          <w:lang w:val="hr-HR"/>
        </w:rPr>
        <w:t xml:space="preserve"> </w:t>
      </w:r>
      <w:r w:rsidRPr="004903F6">
        <w:rPr>
          <w:b/>
          <w:u w:val="single"/>
          <w:lang w:val="hr-HR"/>
        </w:rPr>
        <w:t>TURISTIČKOG</w:t>
      </w:r>
      <w:r w:rsidR="00F94FEE" w:rsidRPr="004903F6">
        <w:rPr>
          <w:b/>
          <w:u w:val="single"/>
          <w:lang w:val="hr-HR"/>
        </w:rPr>
        <w:t xml:space="preserve"> </w:t>
      </w:r>
      <w:r w:rsidRPr="004903F6">
        <w:rPr>
          <w:b/>
          <w:u w:val="single"/>
          <w:lang w:val="hr-HR"/>
        </w:rPr>
        <w:t>UREDA</w:t>
      </w:r>
    </w:p>
    <w:p w:rsidR="00D84BB0" w:rsidRPr="004903F6" w:rsidRDefault="00D84BB0" w:rsidP="002E458C">
      <w:pPr>
        <w:spacing w:after="0" w:line="360" w:lineRule="auto"/>
        <w:ind w:left="1080"/>
        <w:jc w:val="both"/>
        <w:rPr>
          <w:b/>
          <w:u w:val="single"/>
          <w:lang w:val="hr-HR"/>
        </w:rPr>
      </w:pPr>
    </w:p>
    <w:p w:rsidR="00D84BB0" w:rsidRPr="00A81549" w:rsidRDefault="004903F6" w:rsidP="002E458C">
      <w:pPr>
        <w:spacing w:after="0" w:line="360" w:lineRule="auto"/>
        <w:jc w:val="both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Turistički ured odnosi se na administrativni dio Turističke zajednice i služi kao potpora u odlučivanju Predsjedniku Turističke zajednice</w:t>
      </w:r>
      <w:r w:rsidR="003467A9" w:rsidRPr="00A81549">
        <w:rPr>
          <w:sz w:val="24"/>
          <w:szCs w:val="24"/>
          <w:lang w:val="hr-HR"/>
        </w:rPr>
        <w:t xml:space="preserve">. Osim tog dijela, Turistički ured obuhvaća i Turističko informativni centar. </w:t>
      </w:r>
      <w:r w:rsidR="00D84BB0" w:rsidRPr="00A81549">
        <w:rPr>
          <w:sz w:val="24"/>
          <w:szCs w:val="24"/>
          <w:lang w:val="hr-HR"/>
        </w:rPr>
        <w:t>Osnovna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zadaća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Turističko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informativnog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centra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je</w:t>
      </w:r>
      <w:r w:rsidR="00F94FEE" w:rsidRPr="00A81549">
        <w:rPr>
          <w:sz w:val="24"/>
          <w:szCs w:val="24"/>
          <w:lang w:val="hr-HR"/>
        </w:rPr>
        <w:t xml:space="preserve"> </w:t>
      </w:r>
      <w:r w:rsidR="00D84BB0" w:rsidRPr="00A81549">
        <w:rPr>
          <w:sz w:val="24"/>
          <w:szCs w:val="24"/>
          <w:lang w:val="hr-HR"/>
        </w:rPr>
        <w:t>prikupljanje, ažuriranje, obrada</w:t>
      </w:r>
      <w:r w:rsidR="00F94FEE" w:rsidRPr="00A81549">
        <w:rPr>
          <w:sz w:val="24"/>
          <w:szCs w:val="24"/>
          <w:lang w:val="hr-HR"/>
        </w:rPr>
        <w:t xml:space="preserve"> I </w:t>
      </w:r>
      <w:r w:rsidR="00D84BB0" w:rsidRPr="00A81549">
        <w:rPr>
          <w:sz w:val="24"/>
          <w:szCs w:val="24"/>
          <w:lang w:val="hr-HR"/>
        </w:rPr>
        <w:t>distribucija  turističkih informacija, počevši od informiran</w:t>
      </w:r>
      <w:r w:rsidR="007E6DC8" w:rsidRPr="00A81549">
        <w:rPr>
          <w:sz w:val="24"/>
          <w:szCs w:val="24"/>
          <w:lang w:val="hr-HR"/>
        </w:rPr>
        <w:t>ja gostiju o turističkoj ponudi</w:t>
      </w:r>
      <w:r w:rsidR="00D84BB0" w:rsidRPr="00A81549">
        <w:rPr>
          <w:sz w:val="24"/>
          <w:szCs w:val="24"/>
          <w:lang w:val="hr-HR"/>
        </w:rPr>
        <w:t xml:space="preserve"> pa do informacija o manifestacijama, spomenicima, plažama, gastronomiji itd. </w:t>
      </w:r>
    </w:p>
    <w:p w:rsidR="00D84BB0" w:rsidRPr="00A81549" w:rsidRDefault="004903F6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Kako bi turistički ured funkcionirao, nastali su troškovi za</w:t>
      </w:r>
      <w:r w:rsidR="00D84BB0" w:rsidRPr="00A81549">
        <w:rPr>
          <w:sz w:val="24"/>
          <w:szCs w:val="24"/>
          <w:lang w:val="hr-HR"/>
        </w:rPr>
        <w:t xml:space="preserve"> usluge telefona, pošte, računalne usluge, uredski materijal,</w:t>
      </w:r>
      <w:r w:rsidRPr="00A81549">
        <w:rPr>
          <w:sz w:val="24"/>
          <w:szCs w:val="24"/>
          <w:lang w:val="hr-HR"/>
        </w:rPr>
        <w:t xml:space="preserve"> računovodstvene usluge,</w:t>
      </w:r>
      <w:r w:rsidR="00D84BB0" w:rsidRPr="00A81549">
        <w:rPr>
          <w:sz w:val="24"/>
          <w:szCs w:val="24"/>
          <w:lang w:val="hr-HR"/>
        </w:rPr>
        <w:t xml:space="preserve"> higijenske potrepštine, materijale za čišćenje i održavanje i nabavku sitnog inventara.</w:t>
      </w:r>
    </w:p>
    <w:p w:rsidR="00D84BB0" w:rsidRPr="00A81549" w:rsidRDefault="00F94FEE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PLANIRANO: </w:t>
      </w:r>
      <w:r w:rsidR="009F2CFF" w:rsidRPr="00A81549">
        <w:rPr>
          <w:sz w:val="24"/>
          <w:szCs w:val="24"/>
          <w:lang w:val="hr-HR"/>
        </w:rPr>
        <w:t>42.500,00</w:t>
      </w:r>
      <w:r w:rsidR="00300CA6" w:rsidRPr="00A81549">
        <w:rPr>
          <w:sz w:val="24"/>
          <w:szCs w:val="24"/>
          <w:lang w:val="hr-HR"/>
        </w:rPr>
        <w:t xml:space="preserve"> kn </w:t>
      </w:r>
      <w:r w:rsidRPr="00A81549">
        <w:rPr>
          <w:sz w:val="24"/>
          <w:szCs w:val="24"/>
          <w:lang w:val="hr-HR"/>
        </w:rPr>
        <w:t xml:space="preserve">  UTROŠENO:</w:t>
      </w:r>
      <w:r w:rsidR="003467A9" w:rsidRPr="00A81549">
        <w:rPr>
          <w:sz w:val="24"/>
          <w:szCs w:val="24"/>
          <w:lang w:val="hr-HR"/>
        </w:rPr>
        <w:t xml:space="preserve"> 45.029 </w:t>
      </w:r>
      <w:r w:rsidR="007E6DC8" w:rsidRPr="00A81549">
        <w:rPr>
          <w:sz w:val="24"/>
          <w:szCs w:val="24"/>
          <w:lang w:val="hr-HR"/>
        </w:rPr>
        <w:t>kn</w:t>
      </w:r>
    </w:p>
    <w:p w:rsidR="00D84BB0" w:rsidRDefault="00D84BB0" w:rsidP="002E458C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</w:pP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lastRenderedPageBreak/>
        <w:t>DIZAJN</w:t>
      </w:r>
      <w:r w:rsidR="00F94FEE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VRIJEDNOSTI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  <w:tab/>
      </w:r>
    </w:p>
    <w:p w:rsidR="00300CA6" w:rsidRPr="003467A9" w:rsidRDefault="00300CA6" w:rsidP="002E458C">
      <w:pPr>
        <w:spacing w:after="0" w:line="360" w:lineRule="auto"/>
        <w:jc w:val="both"/>
        <w:rPr>
          <w:b/>
          <w:bCs/>
          <w:i/>
          <w:color w:val="D99594" w:themeColor="accent2" w:themeTint="99"/>
          <w:sz w:val="24"/>
          <w:szCs w:val="24"/>
          <w:u w:val="single"/>
          <w:lang w:val="hr-HR"/>
        </w:rPr>
      </w:pPr>
    </w:p>
    <w:p w:rsidR="00D84BB0" w:rsidRPr="003467A9" w:rsidRDefault="00300CA6" w:rsidP="002E458C">
      <w:pPr>
        <w:spacing w:after="0" w:line="360" w:lineRule="auto"/>
        <w:rPr>
          <w:bCs/>
          <w:sz w:val="24"/>
          <w:szCs w:val="24"/>
          <w:lang w:val="hr-HR"/>
        </w:rPr>
      </w:pPr>
      <w:r w:rsidRPr="003467A9">
        <w:rPr>
          <w:bCs/>
          <w:sz w:val="24"/>
          <w:szCs w:val="24"/>
          <w:lang w:val="hr-HR"/>
        </w:rPr>
        <w:t>PLANIRANO:</w:t>
      </w:r>
      <w:r w:rsidR="003467A9">
        <w:rPr>
          <w:bCs/>
          <w:sz w:val="24"/>
          <w:szCs w:val="24"/>
          <w:lang w:val="hr-HR"/>
        </w:rPr>
        <w:t xml:space="preserve"> </w:t>
      </w:r>
      <w:r w:rsidR="009F2CFF" w:rsidRPr="003467A9">
        <w:rPr>
          <w:bCs/>
          <w:sz w:val="24"/>
          <w:szCs w:val="24"/>
          <w:lang w:val="hr-HR"/>
        </w:rPr>
        <w:t>3</w:t>
      </w:r>
      <w:r w:rsidR="003467A9">
        <w:rPr>
          <w:bCs/>
          <w:sz w:val="24"/>
          <w:szCs w:val="24"/>
          <w:lang w:val="hr-HR"/>
        </w:rPr>
        <w:t>4</w:t>
      </w:r>
      <w:r w:rsidR="009F2CFF" w:rsidRPr="003467A9">
        <w:rPr>
          <w:bCs/>
          <w:sz w:val="24"/>
          <w:szCs w:val="24"/>
          <w:lang w:val="hr-HR"/>
        </w:rPr>
        <w:t>3.550</w:t>
      </w:r>
      <w:r w:rsidR="003467A9">
        <w:rPr>
          <w:bCs/>
          <w:sz w:val="24"/>
          <w:szCs w:val="24"/>
          <w:lang w:val="hr-HR"/>
        </w:rPr>
        <w:t xml:space="preserve"> </w:t>
      </w:r>
      <w:r w:rsidRPr="003467A9">
        <w:rPr>
          <w:bCs/>
          <w:sz w:val="24"/>
          <w:szCs w:val="24"/>
          <w:lang w:val="hr-HR"/>
        </w:rPr>
        <w:t>kn</w:t>
      </w:r>
      <w:r w:rsidR="003467A9">
        <w:rPr>
          <w:bCs/>
          <w:sz w:val="24"/>
          <w:szCs w:val="24"/>
          <w:lang w:val="hr-HR"/>
        </w:rPr>
        <w:tab/>
      </w:r>
      <w:r w:rsidR="00F94FEE" w:rsidRPr="003467A9">
        <w:rPr>
          <w:b/>
          <w:bCs/>
          <w:sz w:val="24"/>
          <w:szCs w:val="24"/>
        </w:rPr>
        <w:t>UTROŠENO:</w:t>
      </w:r>
      <w:r w:rsidR="003467A9" w:rsidRPr="003467A9">
        <w:rPr>
          <w:b/>
          <w:bCs/>
          <w:sz w:val="24"/>
          <w:szCs w:val="24"/>
        </w:rPr>
        <w:t xml:space="preserve"> 357.703 </w:t>
      </w:r>
      <w:r w:rsidR="007E6DC8" w:rsidRPr="003467A9">
        <w:rPr>
          <w:b/>
          <w:bCs/>
          <w:sz w:val="24"/>
          <w:szCs w:val="24"/>
        </w:rPr>
        <w:t>kn</w:t>
      </w:r>
      <w:r w:rsidR="00D84BB0" w:rsidRPr="003467A9">
        <w:rPr>
          <w:bCs/>
          <w:sz w:val="24"/>
          <w:szCs w:val="24"/>
        </w:rPr>
        <w:tab/>
      </w:r>
    </w:p>
    <w:p w:rsidR="00D84BB0" w:rsidRPr="002918E1" w:rsidRDefault="00D84BB0" w:rsidP="002E458C">
      <w:pPr>
        <w:tabs>
          <w:tab w:val="num" w:pos="0"/>
        </w:tabs>
        <w:spacing w:line="360" w:lineRule="auto"/>
        <w:jc w:val="both"/>
        <w:rPr>
          <w:sz w:val="24"/>
          <w:szCs w:val="24"/>
          <w:u w:val="single"/>
          <w:lang w:val="hr-HR"/>
        </w:rPr>
      </w:pPr>
    </w:p>
    <w:p w:rsidR="00D84BB0" w:rsidRPr="00A81549" w:rsidRDefault="00D84BB0" w:rsidP="00A81549">
      <w:pPr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left="567" w:hanging="567"/>
        <w:jc w:val="both"/>
        <w:rPr>
          <w:b/>
          <w:u w:val="single"/>
          <w:lang w:val="hr-HR"/>
        </w:rPr>
      </w:pPr>
      <w:r w:rsidRPr="00A81549">
        <w:rPr>
          <w:b/>
          <w:u w:val="single"/>
          <w:lang w:val="hr-HR"/>
        </w:rPr>
        <w:t>UREĐENJE</w:t>
      </w:r>
      <w:r w:rsidR="00F94FEE" w:rsidRPr="00A81549">
        <w:rPr>
          <w:b/>
          <w:u w:val="single"/>
          <w:lang w:val="hr-HR"/>
        </w:rPr>
        <w:t xml:space="preserve"> </w:t>
      </w:r>
      <w:r w:rsidRPr="00A81549">
        <w:rPr>
          <w:b/>
          <w:u w:val="single"/>
          <w:lang w:val="hr-HR"/>
        </w:rPr>
        <w:t>TURISTIČKIH</w:t>
      </w:r>
      <w:r w:rsidR="00F94FEE" w:rsidRPr="00A81549">
        <w:rPr>
          <w:b/>
          <w:u w:val="single"/>
          <w:lang w:val="hr-HR"/>
        </w:rPr>
        <w:t xml:space="preserve"> </w:t>
      </w:r>
      <w:r w:rsidRPr="00A81549">
        <w:rPr>
          <w:b/>
          <w:u w:val="single"/>
          <w:lang w:val="hr-HR"/>
        </w:rPr>
        <w:t>DESTINACIJA</w:t>
      </w:r>
    </w:p>
    <w:p w:rsidR="00A81549" w:rsidRPr="00A81549" w:rsidRDefault="00A81549" w:rsidP="002E458C">
      <w:pPr>
        <w:spacing w:line="360" w:lineRule="auto"/>
        <w:rPr>
          <w:sz w:val="24"/>
          <w:lang w:val="hr-HR"/>
        </w:rPr>
      </w:pPr>
      <w:r w:rsidRPr="00A81549">
        <w:rPr>
          <w:sz w:val="24"/>
          <w:lang w:val="hr-HR"/>
        </w:rPr>
        <w:t>Uređenje mjesta obavlja komunalno društvo, osnovano od strane jedinice lokalne samouprave.</w:t>
      </w:r>
    </w:p>
    <w:p w:rsidR="00D84BB0" w:rsidRPr="003611E9" w:rsidRDefault="00F94FEE" w:rsidP="002E458C">
      <w:pPr>
        <w:spacing w:line="360" w:lineRule="auto"/>
        <w:rPr>
          <w:sz w:val="24"/>
          <w:lang w:val="hr-HR"/>
        </w:rPr>
      </w:pPr>
      <w:r>
        <w:rPr>
          <w:sz w:val="24"/>
        </w:rPr>
        <w:t>PLANIRANO:</w:t>
      </w:r>
      <w:r w:rsidR="00254312">
        <w:rPr>
          <w:sz w:val="24"/>
        </w:rPr>
        <w:t xml:space="preserve"> 0</w:t>
      </w:r>
      <w:r w:rsidR="00300CA6">
        <w:rPr>
          <w:sz w:val="24"/>
        </w:rPr>
        <w:t xml:space="preserve"> kn </w:t>
      </w:r>
      <w:r w:rsidR="00D84BB0" w:rsidRPr="008B5465">
        <w:rPr>
          <w:sz w:val="24"/>
        </w:rPr>
        <w:t>UTRO</w:t>
      </w:r>
      <w:r w:rsidR="00D84BB0" w:rsidRPr="003611E9">
        <w:rPr>
          <w:sz w:val="24"/>
          <w:lang w:val="hr-HR"/>
        </w:rPr>
        <w:t>Š</w:t>
      </w:r>
      <w:r w:rsidR="00D84BB0" w:rsidRPr="008B5465">
        <w:rPr>
          <w:sz w:val="24"/>
        </w:rPr>
        <w:t>ENO</w:t>
      </w:r>
      <w:r>
        <w:rPr>
          <w:sz w:val="24"/>
          <w:lang w:val="hr-HR"/>
        </w:rPr>
        <w:t>:</w:t>
      </w:r>
      <w:r w:rsidR="00254312">
        <w:rPr>
          <w:sz w:val="24"/>
          <w:lang w:val="hr-HR"/>
        </w:rPr>
        <w:t xml:space="preserve"> 0</w:t>
      </w:r>
      <w:r>
        <w:rPr>
          <w:sz w:val="24"/>
          <w:lang w:val="hr-HR"/>
        </w:rPr>
        <w:t xml:space="preserve"> </w:t>
      </w:r>
      <w:r w:rsidR="007E6DC8">
        <w:rPr>
          <w:sz w:val="24"/>
          <w:lang w:val="hr-HR"/>
        </w:rPr>
        <w:t>kn</w:t>
      </w:r>
    </w:p>
    <w:p w:rsidR="00A81549" w:rsidRPr="00A81549" w:rsidRDefault="00D84BB0" w:rsidP="00A81549">
      <w:pPr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left="567" w:hanging="567"/>
        <w:jc w:val="both"/>
        <w:rPr>
          <w:b/>
          <w:u w:val="single"/>
          <w:lang w:val="hr-HR"/>
        </w:rPr>
      </w:pPr>
      <w:r>
        <w:rPr>
          <w:b/>
          <w:u w:val="single"/>
        </w:rPr>
        <w:t>MANIFESTACIJ</w:t>
      </w:r>
      <w:r w:rsidRPr="00A31B38">
        <w:rPr>
          <w:b/>
          <w:u w:val="single"/>
        </w:rPr>
        <w:t>E</w:t>
      </w:r>
    </w:p>
    <w:p w:rsidR="007E6DC8" w:rsidRPr="00254312" w:rsidRDefault="007E6DC8" w:rsidP="002E458C">
      <w:pPr>
        <w:spacing w:line="360" w:lineRule="auto"/>
        <w:jc w:val="both"/>
        <w:rPr>
          <w:b/>
          <w:u w:val="single"/>
          <w:lang w:val="hr-HR"/>
        </w:rPr>
      </w:pPr>
      <w:r w:rsidRPr="00254312">
        <w:rPr>
          <w:sz w:val="24"/>
          <w:szCs w:val="24"/>
          <w:lang w:val="hr-HR"/>
        </w:rPr>
        <w:t>U sura</w:t>
      </w:r>
      <w:r w:rsidR="00F94FEE" w:rsidRPr="00254312">
        <w:rPr>
          <w:sz w:val="24"/>
          <w:szCs w:val="24"/>
          <w:lang w:val="hr-HR"/>
        </w:rPr>
        <w:t>dnji sa Općinom Tkon, Orlić d.o.o.</w:t>
      </w:r>
      <w:r w:rsidRPr="00254312">
        <w:rPr>
          <w:sz w:val="24"/>
          <w:szCs w:val="24"/>
          <w:lang w:val="hr-HR"/>
        </w:rPr>
        <w:t xml:space="preserve"> i DV Ćok, Turistička</w:t>
      </w:r>
      <w:r w:rsidR="00F94FEE" w:rsidRPr="00254312">
        <w:rPr>
          <w:sz w:val="24"/>
          <w:szCs w:val="24"/>
          <w:lang w:val="hr-HR"/>
        </w:rPr>
        <w:t xml:space="preserve"> zajednica Općine Tkon je u 2018</w:t>
      </w:r>
      <w:r w:rsidRPr="00254312">
        <w:rPr>
          <w:sz w:val="24"/>
          <w:szCs w:val="24"/>
          <w:lang w:val="hr-HR"/>
        </w:rPr>
        <w:t>. godini organizirala brojne kulturne, zabavne i sportske manifestacije.</w:t>
      </w:r>
    </w:p>
    <w:p w:rsidR="007E6DC8" w:rsidRPr="00254312" w:rsidRDefault="007E6DC8" w:rsidP="002E458C">
      <w:pPr>
        <w:spacing w:line="360" w:lineRule="auto"/>
        <w:jc w:val="both"/>
        <w:rPr>
          <w:sz w:val="24"/>
          <w:szCs w:val="24"/>
          <w:lang w:val="hr-HR"/>
        </w:rPr>
      </w:pPr>
      <w:r w:rsidRPr="00254312">
        <w:rPr>
          <w:sz w:val="24"/>
          <w:szCs w:val="24"/>
          <w:lang w:val="hr-HR"/>
        </w:rPr>
        <w:t xml:space="preserve">Kao najznačajniju sportsku manifestaciju možemo izdvojiti „Škraping“ koji se </w:t>
      </w:r>
      <w:r w:rsidR="00F94FEE" w:rsidRPr="00254312">
        <w:rPr>
          <w:sz w:val="24"/>
          <w:szCs w:val="24"/>
          <w:lang w:val="hr-HR"/>
        </w:rPr>
        <w:t>svaku godinu održava</w:t>
      </w:r>
      <w:r w:rsidRPr="00254312">
        <w:rPr>
          <w:sz w:val="24"/>
          <w:szCs w:val="24"/>
          <w:lang w:val="hr-HR"/>
        </w:rPr>
        <w:t xml:space="preserve"> u ožujku. U sklopu manifestacije „Škraping“ organizira se „Sajam  otočnih proizvoda“ i „Škrapić“ za najmlađe.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1.  Božićni koncert u Tkonu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2.  Filmska večer za djecu „Vrapčić Richard“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3.  Kunjske maškare – Grupa Rockatansky i Kuzma &amp; Shaka Zulu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4.  Edukativna radionica HOP-a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5.  Škraping chess open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6.  Škraping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7.  Škrapić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8.  Radionica „Pletenje maslinovih grančica“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9.  Preduskršnji sajam otočnih proizvoda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lastRenderedPageBreak/>
        <w:t xml:space="preserve">10. Međunarodni dan dječje knjige - radionica za djecu od 1. – 4. razreda 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11.  Radionica povodom Dana planeta zemlje u organizaciji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12. Radionica „Medijska kultura“</w:t>
      </w:r>
    </w:p>
    <w:p w:rsidR="00F94FEE" w:rsidRPr="00254312" w:rsidRDefault="00F94FEE" w:rsidP="002E458C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13.  Prvosvibanjski doručak u Tkonu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14.  Demonstracija vatrogasaca DVD-a Tkon za djecu povodom -Svjetskog dana vatrogasaca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15.  2. radionica Medijske kulture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16.  Boćanje za djecu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17.  Radionica suhozida – obnova suhozidnog zida na Glagoljaškoj stazi u orgnizaciji 4 Grada Dragodid,  DV „Ćok“ .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18.  Gospodin Otpadić – radionica za djecu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19.  Izložba radova  „Suhozidi“ u Škraping centru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21.  Aquatlon i Otvorenje Ljetnog sajma otočnih proizvoda –uz nastup KUD Kunjka i gosti iz Vinkovaca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22.  Kunjska fešta - Show legende i Sajam otočnih proizvoda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23. Predstava za djecu – Kazalište Suncokret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24.  7. Đir po konalu – Klapa Adria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25.  Dan Općine Tkon – sv. Benedikt – klapa Intrade i Tomislav Bralić i Sajam otočnih proizvoda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26.  Večer folklora – KUU Kunjka, KUD Hrvatska Baština iz Chicaga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27.  Mini plivački maraton Ugrinić - Tkon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28.  Hawaii beach party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lastRenderedPageBreak/>
        <w:t>29. Ribarska noć - Jasmin Stavros i DJ Marko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30.  Lutkarska predstava za djecu Z produkcija</w:t>
      </w:r>
    </w:p>
    <w:p w:rsidR="00F94FEE" w:rsidRPr="00254312" w:rsidRDefault="00F94FEE" w:rsidP="002E458C">
      <w:pPr>
        <w:spacing w:line="360" w:lineRule="auto"/>
        <w:rPr>
          <w:rFonts w:cstheme="minorHAnsi"/>
          <w:i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31.  Mini cirkus Tontorino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32.  Smotra folklora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33. Oluja – Dan domovinske zahvalnosti – Tamburaši za dušu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34. Izložba Vjetar Mediterana – Jadranske tradicijske barke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35.  Filmska večer - Kolešće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36.   Dina e Mel – bossa nova/jazz koncert na Kolešću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37.  Velika Gospa – Damir Kedžo i Sajam otočnih proizvoda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38.  Filmska večer - Kolešće </w:t>
      </w:r>
    </w:p>
    <w:p w:rsidR="00F94FEE" w:rsidRPr="00254312" w:rsidRDefault="00F94FEE" w:rsidP="002E458C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39.  Susret klapa </w:t>
      </w:r>
    </w:p>
    <w:p w:rsidR="00D84BB0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40. Stem radionica za djecu</w:t>
      </w:r>
    </w:p>
    <w:p w:rsidR="005F1159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5F1159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41. Božićna predstava za djecu</w:t>
      </w:r>
    </w:p>
    <w:p w:rsidR="005F1159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5F1159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42. Advent u našem mjestu</w:t>
      </w:r>
    </w:p>
    <w:p w:rsidR="005F1159" w:rsidRPr="00254312" w:rsidRDefault="005F1159" w:rsidP="002E458C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D84BB0" w:rsidRPr="00254312" w:rsidRDefault="000C3316" w:rsidP="002E458C">
      <w:pPr>
        <w:spacing w:line="360" w:lineRule="auto"/>
        <w:rPr>
          <w:sz w:val="24"/>
          <w:lang w:val="hr-HR"/>
        </w:rPr>
      </w:pPr>
      <w:r w:rsidRPr="00254312">
        <w:rPr>
          <w:sz w:val="24"/>
          <w:lang w:val="hr-HR"/>
        </w:rPr>
        <w:t xml:space="preserve">PLANIRANO: </w:t>
      </w:r>
      <w:r w:rsidR="009F2CFF" w:rsidRPr="00254312">
        <w:rPr>
          <w:sz w:val="24"/>
          <w:lang w:val="hr-HR"/>
        </w:rPr>
        <w:t>343.550,00</w:t>
      </w:r>
      <w:r w:rsidR="00300CA6" w:rsidRPr="00254312">
        <w:rPr>
          <w:sz w:val="24"/>
          <w:lang w:val="hr-HR"/>
        </w:rPr>
        <w:t xml:space="preserve"> kn</w:t>
      </w:r>
      <w:r w:rsidR="00D84BB0" w:rsidRPr="00254312">
        <w:rPr>
          <w:sz w:val="24"/>
          <w:lang w:val="hr-HR"/>
        </w:rPr>
        <w:tab/>
        <w:t>UTROŠENO:</w:t>
      </w:r>
      <w:r w:rsidR="00254312">
        <w:rPr>
          <w:sz w:val="24"/>
          <w:lang w:val="hr-HR"/>
        </w:rPr>
        <w:t xml:space="preserve"> 357.703 </w:t>
      </w:r>
      <w:r w:rsidR="007E6DC8" w:rsidRPr="00254312">
        <w:rPr>
          <w:sz w:val="24"/>
          <w:lang w:val="hr-HR"/>
        </w:rPr>
        <w:t>kn</w:t>
      </w:r>
    </w:p>
    <w:p w:rsidR="00D84BB0" w:rsidRDefault="00D84BB0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A81549" w:rsidRPr="00280CDE" w:rsidRDefault="00A81549" w:rsidP="002E458C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D84BB0" w:rsidRPr="00254312" w:rsidRDefault="00D84BB0" w:rsidP="002E458C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sz w:val="32"/>
          <w:szCs w:val="32"/>
          <w:lang w:val="hr-HR"/>
        </w:rPr>
      </w:pPr>
      <w:r w:rsidRPr="00254312">
        <w:rPr>
          <w:b/>
          <w:bCs/>
          <w:i/>
          <w:color w:val="D99594" w:themeColor="accent2" w:themeTint="99"/>
          <w:sz w:val="32"/>
          <w:szCs w:val="32"/>
          <w:u w:val="single"/>
        </w:rPr>
        <w:t>KOMUNIKACIJSKE</w:t>
      </w:r>
      <w:r w:rsidR="000C3316" w:rsidRPr="00254312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254312">
        <w:rPr>
          <w:b/>
          <w:bCs/>
          <w:i/>
          <w:color w:val="D99594" w:themeColor="accent2" w:themeTint="99"/>
          <w:sz w:val="32"/>
          <w:szCs w:val="32"/>
          <w:u w:val="single"/>
        </w:rPr>
        <w:t>VRIJEDNOSTI</w:t>
      </w:r>
    </w:p>
    <w:p w:rsidR="006478C4" w:rsidRDefault="006478C4" w:rsidP="002E458C">
      <w:pPr>
        <w:spacing w:after="0" w:line="360" w:lineRule="auto"/>
        <w:jc w:val="both"/>
        <w:rPr>
          <w:b/>
          <w:bCs/>
          <w:sz w:val="32"/>
          <w:szCs w:val="32"/>
          <w:lang w:val="hr-HR"/>
        </w:rPr>
      </w:pPr>
    </w:p>
    <w:p w:rsidR="00D84BB0" w:rsidRPr="00A81549" w:rsidRDefault="000C3316" w:rsidP="002E458C">
      <w:pPr>
        <w:spacing w:after="0" w:line="360" w:lineRule="auto"/>
        <w:rPr>
          <w:b/>
          <w:bCs/>
          <w:sz w:val="24"/>
          <w:szCs w:val="24"/>
          <w:lang w:val="hr-HR"/>
        </w:rPr>
      </w:pPr>
      <w:r w:rsidRPr="00A81549">
        <w:rPr>
          <w:bCs/>
          <w:sz w:val="24"/>
          <w:szCs w:val="24"/>
          <w:lang w:val="hr-HR"/>
        </w:rPr>
        <w:t xml:space="preserve">PLANIRANO: </w:t>
      </w:r>
      <w:r w:rsidR="00254312" w:rsidRPr="00A81549">
        <w:rPr>
          <w:bCs/>
          <w:sz w:val="24"/>
          <w:szCs w:val="24"/>
          <w:lang w:val="hr-HR"/>
        </w:rPr>
        <w:t xml:space="preserve">47.000 </w:t>
      </w:r>
      <w:r w:rsidR="00300CA6" w:rsidRPr="00A81549">
        <w:rPr>
          <w:bCs/>
          <w:sz w:val="24"/>
          <w:szCs w:val="24"/>
          <w:lang w:val="hr-HR"/>
        </w:rPr>
        <w:t>kn</w:t>
      </w:r>
      <w:r w:rsidR="00254312" w:rsidRPr="00A81549">
        <w:rPr>
          <w:b/>
          <w:bCs/>
          <w:sz w:val="24"/>
          <w:szCs w:val="24"/>
        </w:rPr>
        <w:tab/>
      </w:r>
      <w:r w:rsidRPr="00A81549">
        <w:rPr>
          <w:b/>
          <w:bCs/>
          <w:sz w:val="24"/>
          <w:szCs w:val="24"/>
        </w:rPr>
        <w:t>UTROŠENO:</w:t>
      </w:r>
      <w:r w:rsidR="00254312" w:rsidRPr="00A81549">
        <w:rPr>
          <w:b/>
          <w:bCs/>
          <w:sz w:val="24"/>
          <w:szCs w:val="24"/>
        </w:rPr>
        <w:t xml:space="preserve"> 46.866 </w:t>
      </w:r>
      <w:r w:rsidR="00337CC9" w:rsidRPr="00A81549">
        <w:rPr>
          <w:b/>
          <w:bCs/>
          <w:sz w:val="24"/>
          <w:szCs w:val="24"/>
        </w:rPr>
        <w:t>kn</w:t>
      </w:r>
    </w:p>
    <w:p w:rsidR="00D84BB0" w:rsidRPr="00A81549" w:rsidRDefault="00D84BB0" w:rsidP="002E458C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D84BB0" w:rsidRPr="00A81549" w:rsidRDefault="00D84BB0" w:rsidP="002E458C">
      <w:pPr>
        <w:pStyle w:val="NoSpacing"/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hanging="1440"/>
        <w:rPr>
          <w:sz w:val="24"/>
          <w:szCs w:val="24"/>
          <w:u w:val="single"/>
        </w:rPr>
      </w:pPr>
      <w:r w:rsidRPr="00A81549">
        <w:rPr>
          <w:sz w:val="24"/>
          <w:szCs w:val="24"/>
          <w:u w:val="single"/>
        </w:rPr>
        <w:t>ONLINE KOMUNIKACIJA</w:t>
      </w:r>
    </w:p>
    <w:p w:rsidR="00D84BB0" w:rsidRPr="00A81549" w:rsidRDefault="00D84BB0" w:rsidP="002E458C">
      <w:pPr>
        <w:pStyle w:val="NoSpacing"/>
        <w:spacing w:line="360" w:lineRule="auto"/>
        <w:rPr>
          <w:sz w:val="24"/>
          <w:szCs w:val="24"/>
        </w:rPr>
      </w:pPr>
    </w:p>
    <w:p w:rsidR="00D84BB0" w:rsidRPr="00A81549" w:rsidRDefault="00254312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Za održavanje Internet stranice, promjene i WEB hosting planirano je i utrošeno kako slijedi:</w:t>
      </w:r>
    </w:p>
    <w:p w:rsidR="00D84BB0" w:rsidRPr="00A81549" w:rsidRDefault="00300CA6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PLANIRANO:</w:t>
      </w:r>
      <w:r w:rsidR="00254312" w:rsidRPr="00A81549">
        <w:rPr>
          <w:sz w:val="24"/>
          <w:szCs w:val="24"/>
          <w:lang w:val="hr-HR"/>
        </w:rPr>
        <w:t xml:space="preserve"> 6.800</w:t>
      </w:r>
      <w:r w:rsidR="006478C4" w:rsidRPr="00A81549">
        <w:rPr>
          <w:sz w:val="24"/>
          <w:szCs w:val="24"/>
          <w:lang w:val="hr-HR"/>
        </w:rPr>
        <w:t xml:space="preserve"> kn</w:t>
      </w:r>
      <w:r w:rsidR="00254312" w:rsidRPr="00A81549">
        <w:rPr>
          <w:sz w:val="24"/>
          <w:szCs w:val="24"/>
          <w:lang w:val="hr-HR"/>
        </w:rPr>
        <w:tab/>
      </w:r>
      <w:r w:rsidR="00254312" w:rsidRPr="00A81549">
        <w:rPr>
          <w:sz w:val="24"/>
          <w:szCs w:val="24"/>
          <w:lang w:val="hr-HR"/>
        </w:rPr>
        <w:tab/>
      </w:r>
      <w:r w:rsidR="00D84BB0" w:rsidRPr="00A81549">
        <w:rPr>
          <w:sz w:val="24"/>
          <w:szCs w:val="24"/>
          <w:lang w:val="hr-HR"/>
        </w:rPr>
        <w:t>UTROŠENO:</w:t>
      </w:r>
      <w:r w:rsidR="00254312" w:rsidRPr="00A81549">
        <w:rPr>
          <w:sz w:val="24"/>
          <w:szCs w:val="24"/>
          <w:lang w:val="hr-HR"/>
        </w:rPr>
        <w:t xml:space="preserve"> 5.714 </w:t>
      </w:r>
      <w:r w:rsidR="00337CC9" w:rsidRPr="00A81549">
        <w:rPr>
          <w:sz w:val="24"/>
          <w:szCs w:val="24"/>
          <w:lang w:val="hr-HR"/>
        </w:rPr>
        <w:t>kn</w:t>
      </w:r>
    </w:p>
    <w:p w:rsidR="00A81549" w:rsidRPr="00A81549" w:rsidRDefault="00A81549" w:rsidP="002E458C">
      <w:pPr>
        <w:spacing w:line="360" w:lineRule="auto"/>
        <w:rPr>
          <w:sz w:val="24"/>
          <w:szCs w:val="24"/>
          <w:lang w:val="hr-HR"/>
        </w:rPr>
      </w:pPr>
    </w:p>
    <w:p w:rsidR="00D84BB0" w:rsidRPr="00A81549" w:rsidRDefault="00D84BB0" w:rsidP="002E458C">
      <w:pPr>
        <w:pStyle w:val="NoSpacing"/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hanging="1440"/>
        <w:rPr>
          <w:sz w:val="24"/>
          <w:szCs w:val="24"/>
          <w:u w:val="single"/>
          <w:lang w:val="hr-HR"/>
        </w:rPr>
      </w:pPr>
      <w:r w:rsidRPr="00A81549">
        <w:rPr>
          <w:sz w:val="24"/>
          <w:szCs w:val="24"/>
          <w:u w:val="single"/>
          <w:lang w:val="hr-HR"/>
        </w:rPr>
        <w:t>OFFLINE KOMUNIKACIJA</w:t>
      </w:r>
    </w:p>
    <w:p w:rsidR="00D84BB0" w:rsidRPr="00A81549" w:rsidRDefault="00D84BB0" w:rsidP="002E458C">
      <w:pPr>
        <w:pStyle w:val="NoSpacing"/>
        <w:spacing w:line="360" w:lineRule="auto"/>
        <w:ind w:firstLine="567"/>
        <w:rPr>
          <w:sz w:val="24"/>
          <w:szCs w:val="24"/>
          <w:lang w:val="hr-HR"/>
        </w:rPr>
      </w:pPr>
    </w:p>
    <w:p w:rsidR="00BC5727" w:rsidRPr="00A81549" w:rsidRDefault="00C96CC2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Iznos uključuje, oglašavanje u promotivnim kampanjama javnog i privatnog sektora, brošure i ostali tiskani materijali, opće oglašavanje i suvenire i promotivni materijal. U 2018. godini utrošeno je za izradu turističke karte Zadarske županije, brošura „Image“ na engleskom jeziku, brošure „Rivijera Tkon“ i tiskanje plakata koji su komunicirali događanja „Kunjsko lito 2018“. Navedeni iznos obuhvaća i postavljanje „smeđe signalizacije“.</w:t>
      </w:r>
    </w:p>
    <w:p w:rsidR="00D84BB0" w:rsidRPr="00A81549" w:rsidRDefault="000C3316" w:rsidP="002E458C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PLANIRANO:</w:t>
      </w:r>
      <w:r w:rsidR="00C96CC2" w:rsidRPr="00A81549">
        <w:rPr>
          <w:sz w:val="24"/>
          <w:szCs w:val="24"/>
          <w:lang w:val="hr-HR"/>
        </w:rPr>
        <w:t xml:space="preserve"> </w:t>
      </w:r>
      <w:r w:rsidR="009F2CFF" w:rsidRPr="00A81549">
        <w:rPr>
          <w:sz w:val="24"/>
          <w:szCs w:val="24"/>
          <w:lang w:val="hr-HR"/>
        </w:rPr>
        <w:t>40.200,00</w:t>
      </w:r>
      <w:r w:rsidR="00C96CC2" w:rsidRPr="00A81549">
        <w:rPr>
          <w:sz w:val="24"/>
          <w:szCs w:val="24"/>
          <w:lang w:val="hr-HR"/>
        </w:rPr>
        <w:t xml:space="preserve"> </w:t>
      </w:r>
      <w:r w:rsidR="006478C4" w:rsidRPr="00A81549">
        <w:rPr>
          <w:sz w:val="24"/>
          <w:szCs w:val="24"/>
          <w:lang w:val="hr-HR"/>
        </w:rPr>
        <w:t xml:space="preserve">kn </w:t>
      </w:r>
      <w:r w:rsidR="00BE319D">
        <w:rPr>
          <w:sz w:val="24"/>
          <w:szCs w:val="24"/>
          <w:lang w:val="hr-HR"/>
        </w:rPr>
        <w:t xml:space="preserve">        </w:t>
      </w:r>
      <w:r w:rsidR="00D84BB0" w:rsidRPr="00A81549">
        <w:rPr>
          <w:sz w:val="24"/>
          <w:szCs w:val="24"/>
          <w:lang w:val="hr-HR"/>
        </w:rPr>
        <w:t>UTROŠENO:</w:t>
      </w:r>
      <w:r w:rsidR="00C96CC2" w:rsidRPr="00A81549">
        <w:rPr>
          <w:sz w:val="24"/>
          <w:szCs w:val="24"/>
          <w:lang w:val="hr-HR"/>
        </w:rPr>
        <w:t xml:space="preserve"> </w:t>
      </w:r>
      <w:r w:rsidR="00BE319D">
        <w:rPr>
          <w:sz w:val="24"/>
          <w:szCs w:val="24"/>
          <w:lang w:val="hr-HR"/>
        </w:rPr>
        <w:t xml:space="preserve">41.151,00 </w:t>
      </w:r>
      <w:r w:rsidR="00337CC9" w:rsidRPr="00A81549">
        <w:rPr>
          <w:sz w:val="24"/>
          <w:szCs w:val="24"/>
          <w:lang w:val="hr-HR"/>
        </w:rPr>
        <w:t>kn</w:t>
      </w:r>
    </w:p>
    <w:p w:rsidR="00A81549" w:rsidRPr="00254312" w:rsidRDefault="00A81549" w:rsidP="002E458C">
      <w:pPr>
        <w:spacing w:line="360" w:lineRule="auto"/>
        <w:rPr>
          <w:sz w:val="24"/>
          <w:lang w:val="hr-HR"/>
        </w:rPr>
      </w:pPr>
    </w:p>
    <w:p w:rsidR="00D84BB0" w:rsidRPr="00A81549" w:rsidRDefault="00D84BB0" w:rsidP="002E458C">
      <w:pPr>
        <w:numPr>
          <w:ilvl w:val="0"/>
          <w:numId w:val="1"/>
        </w:numPr>
        <w:tabs>
          <w:tab w:val="clear" w:pos="1430"/>
          <w:tab w:val="num" w:pos="1418"/>
        </w:tabs>
        <w:spacing w:after="0" w:line="360" w:lineRule="auto"/>
        <w:ind w:left="0" w:firstLine="0"/>
        <w:rPr>
          <w:b/>
          <w:bCs/>
          <w:sz w:val="32"/>
          <w:szCs w:val="32"/>
          <w:lang w:val="hr-HR"/>
        </w:rPr>
      </w:pP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>DISTRIBUCIJA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>I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>PRODAJA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>VRIJEDNOSTI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  <w:lang w:val="it-IT"/>
        </w:rPr>
        <w:t xml:space="preserve"> </w:t>
      </w:r>
    </w:p>
    <w:p w:rsidR="00A81549" w:rsidRPr="0004304C" w:rsidRDefault="00A81549" w:rsidP="00A81549">
      <w:pPr>
        <w:spacing w:after="0" w:line="360" w:lineRule="auto"/>
        <w:rPr>
          <w:b/>
          <w:bCs/>
          <w:sz w:val="32"/>
          <w:szCs w:val="32"/>
          <w:lang w:val="hr-HR"/>
        </w:rPr>
      </w:pPr>
    </w:p>
    <w:p w:rsidR="00C96CC2" w:rsidRPr="00907DE6" w:rsidRDefault="00907DE6" w:rsidP="002E458C">
      <w:pPr>
        <w:pStyle w:val="ListParagraph"/>
        <w:numPr>
          <w:ilvl w:val="0"/>
          <w:numId w:val="8"/>
        </w:numPr>
        <w:spacing w:line="360" w:lineRule="auto"/>
        <w:ind w:left="567" w:hanging="567"/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SAJMOVI</w:t>
      </w:r>
    </w:p>
    <w:p w:rsidR="00907DE6" w:rsidRDefault="00907DE6" w:rsidP="002E458C">
      <w:pPr>
        <w:pStyle w:val="ListParagraph"/>
        <w:spacing w:line="360" w:lineRule="auto"/>
        <w:ind w:left="567"/>
        <w:jc w:val="both"/>
        <w:rPr>
          <w:sz w:val="24"/>
          <w:szCs w:val="24"/>
          <w:u w:val="single"/>
          <w:lang w:val="hr-HR"/>
        </w:rPr>
      </w:pPr>
    </w:p>
    <w:p w:rsidR="00907DE6" w:rsidRPr="00907DE6" w:rsidRDefault="00907DE6" w:rsidP="002E458C">
      <w:pPr>
        <w:pStyle w:val="ListParagraph"/>
        <w:spacing w:line="360" w:lineRule="auto"/>
        <w:ind w:left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2018. godini Turistička zajednica Općine Tkon izdvojila je za organizaciju ljetnog Sajma otočnih proizvoda iznos od 2.640 kuna.</w:t>
      </w:r>
    </w:p>
    <w:p w:rsidR="009F2CFF" w:rsidRDefault="009F2CFF" w:rsidP="002E458C">
      <w:pPr>
        <w:spacing w:line="360" w:lineRule="auto"/>
        <w:jc w:val="both"/>
        <w:rPr>
          <w:lang w:val="it-IT"/>
        </w:rPr>
      </w:pPr>
      <w:r>
        <w:rPr>
          <w:sz w:val="24"/>
          <w:szCs w:val="24"/>
          <w:lang w:val="hr-HR"/>
        </w:rPr>
        <w:lastRenderedPageBreak/>
        <w:t xml:space="preserve">PLANIRANO: 2.100 kn          </w:t>
      </w:r>
      <w:r w:rsidRPr="00907DE6">
        <w:rPr>
          <w:b/>
          <w:sz w:val="24"/>
          <w:szCs w:val="24"/>
          <w:lang w:val="hr-HR"/>
        </w:rPr>
        <w:t>UTROŠENO:</w:t>
      </w:r>
      <w:r w:rsidR="00907DE6" w:rsidRPr="00907DE6">
        <w:rPr>
          <w:b/>
          <w:sz w:val="24"/>
          <w:szCs w:val="24"/>
          <w:lang w:val="hr-HR"/>
        </w:rPr>
        <w:t xml:space="preserve"> 2.640 kn</w:t>
      </w:r>
    </w:p>
    <w:p w:rsidR="00907DE6" w:rsidRPr="00907DE6" w:rsidRDefault="00907DE6" w:rsidP="002E458C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color w:val="D99594" w:themeColor="accent2" w:themeTint="99"/>
          <w:sz w:val="24"/>
          <w:szCs w:val="24"/>
          <w:lang w:val="hr-HR"/>
        </w:rPr>
      </w:pPr>
      <w:r w:rsidRPr="00907DE6">
        <w:rPr>
          <w:b/>
          <w:i/>
          <w:color w:val="D99594" w:themeColor="accent2" w:themeTint="99"/>
          <w:sz w:val="32"/>
          <w:szCs w:val="32"/>
          <w:u w:val="single"/>
          <w:lang w:val="hr-HR"/>
        </w:rPr>
        <w:t>INTERNI MARKETING</w:t>
      </w:r>
    </w:p>
    <w:p w:rsidR="00907DE6" w:rsidRPr="00907DE6" w:rsidRDefault="00907DE6" w:rsidP="002E458C">
      <w:pPr>
        <w:spacing w:after="0" w:line="36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2018. godini nije bilo odvajanja za interni marketing.</w:t>
      </w:r>
    </w:p>
    <w:p w:rsidR="00907DE6" w:rsidRPr="00907DE6" w:rsidRDefault="00907DE6" w:rsidP="002E458C">
      <w:pPr>
        <w:spacing w:after="0" w:line="360" w:lineRule="auto"/>
        <w:jc w:val="both"/>
        <w:rPr>
          <w:sz w:val="24"/>
          <w:szCs w:val="24"/>
          <w:lang w:val="hr-HR"/>
        </w:rPr>
      </w:pPr>
    </w:p>
    <w:p w:rsidR="00D84BB0" w:rsidRPr="0057465C" w:rsidRDefault="00D84BB0" w:rsidP="002E458C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</w:pP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MARKETIN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  <w:t>Š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KA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INFRASTRUKTURA</w:t>
      </w:r>
    </w:p>
    <w:p w:rsidR="00A81549" w:rsidRDefault="00A81549" w:rsidP="002E458C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D84BB0" w:rsidRDefault="00907DE6" w:rsidP="002E458C">
      <w:pPr>
        <w:pStyle w:val="NoSpacing"/>
        <w:spacing w:line="360" w:lineRule="auto"/>
        <w:rPr>
          <w:sz w:val="24"/>
          <w:szCs w:val="24"/>
          <w:lang w:val="hr-HR"/>
        </w:rPr>
      </w:pPr>
      <w:r w:rsidRPr="00907DE6">
        <w:rPr>
          <w:sz w:val="24"/>
          <w:szCs w:val="24"/>
          <w:lang w:val="hr-HR"/>
        </w:rPr>
        <w:t>Za BANKU FOTOGRAFIJA OPĆINE TKON I PRIPREMU U IZDAVAŠTVU, PROIZVODNJU MULTIMEDIJALNIH MATERIJALA</w:t>
      </w:r>
      <w:r w:rsidR="002E458C">
        <w:rPr>
          <w:sz w:val="24"/>
          <w:szCs w:val="24"/>
          <w:lang w:val="hr-HR"/>
        </w:rPr>
        <w:t xml:space="preserve"> </w:t>
      </w:r>
      <w:r w:rsidRPr="00907DE6">
        <w:rPr>
          <w:sz w:val="24"/>
          <w:szCs w:val="24"/>
          <w:lang w:val="hr-HR"/>
        </w:rPr>
        <w:t xml:space="preserve">osiguran je planirani iznos od </w:t>
      </w:r>
      <w:r w:rsidR="002E458C">
        <w:rPr>
          <w:sz w:val="24"/>
          <w:szCs w:val="24"/>
          <w:lang w:val="hr-HR"/>
        </w:rPr>
        <w:t>23.950</w:t>
      </w:r>
      <w:r w:rsidRPr="00907DE6">
        <w:rPr>
          <w:sz w:val="24"/>
          <w:szCs w:val="24"/>
          <w:lang w:val="hr-HR"/>
        </w:rPr>
        <w:t xml:space="preserve"> HRK.</w:t>
      </w:r>
      <w:r w:rsidR="002E458C">
        <w:rPr>
          <w:sz w:val="24"/>
          <w:szCs w:val="24"/>
          <w:lang w:val="hr-HR"/>
        </w:rPr>
        <w:t xml:space="preserve"> Utrošen je iznos za </w:t>
      </w:r>
      <w:r w:rsidRPr="00907DE6">
        <w:rPr>
          <w:sz w:val="24"/>
          <w:szCs w:val="24"/>
          <w:lang w:val="hr-HR"/>
        </w:rPr>
        <w:t>dogovoren</w:t>
      </w:r>
      <w:r w:rsidR="002E458C">
        <w:rPr>
          <w:sz w:val="24"/>
          <w:szCs w:val="24"/>
          <w:lang w:val="hr-HR"/>
        </w:rPr>
        <w:t>u</w:t>
      </w:r>
      <w:r w:rsidRPr="00907DE6">
        <w:rPr>
          <w:sz w:val="24"/>
          <w:szCs w:val="24"/>
          <w:lang w:val="hr-HR"/>
        </w:rPr>
        <w:t xml:space="preserve"> suradnj</w:t>
      </w:r>
      <w:r w:rsidR="002E458C">
        <w:rPr>
          <w:sz w:val="24"/>
          <w:szCs w:val="24"/>
          <w:lang w:val="hr-HR"/>
        </w:rPr>
        <w:t>u</w:t>
      </w:r>
      <w:r w:rsidRPr="00907DE6">
        <w:rPr>
          <w:sz w:val="24"/>
          <w:szCs w:val="24"/>
          <w:lang w:val="hr-HR"/>
        </w:rPr>
        <w:t xml:space="preserve"> pri aplikaciji Pointers</w:t>
      </w:r>
      <w:r w:rsidR="002E458C">
        <w:rPr>
          <w:sz w:val="24"/>
          <w:szCs w:val="24"/>
          <w:lang w:val="hr-HR"/>
        </w:rPr>
        <w:t>, te z</w:t>
      </w:r>
      <w:r w:rsidRPr="00907DE6">
        <w:rPr>
          <w:sz w:val="24"/>
          <w:szCs w:val="24"/>
          <w:lang w:val="hr-HR"/>
        </w:rPr>
        <w:t>a foto</w:t>
      </w:r>
      <w:r w:rsidR="002E458C">
        <w:rPr>
          <w:sz w:val="24"/>
          <w:szCs w:val="24"/>
          <w:lang w:val="hr-HR"/>
        </w:rPr>
        <w:t xml:space="preserve"> </w:t>
      </w:r>
      <w:r w:rsidRPr="00907DE6">
        <w:rPr>
          <w:sz w:val="24"/>
          <w:szCs w:val="24"/>
          <w:lang w:val="hr-HR"/>
        </w:rPr>
        <w:t>radionicu, održavanjem koje se stvaraju fotografije, koje TZO kasnije koristi za promotivne fotografije mjesta.</w:t>
      </w:r>
    </w:p>
    <w:p w:rsidR="00907DE6" w:rsidRDefault="00907DE6" w:rsidP="002E458C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D84BB0" w:rsidRDefault="00045B34" w:rsidP="002E458C">
      <w:pPr>
        <w:spacing w:line="360" w:lineRule="auto"/>
        <w:rPr>
          <w:b/>
          <w:sz w:val="24"/>
          <w:lang w:val="hr-HR"/>
        </w:rPr>
      </w:pPr>
      <w:r>
        <w:rPr>
          <w:sz w:val="24"/>
        </w:rPr>
        <w:t>PLANIRANO: 23.950,00</w:t>
      </w:r>
      <w:r w:rsidR="006478C4">
        <w:rPr>
          <w:sz w:val="24"/>
        </w:rPr>
        <w:t xml:space="preserve"> kn</w:t>
      </w:r>
      <w:r w:rsidR="00907DE6">
        <w:rPr>
          <w:sz w:val="24"/>
        </w:rPr>
        <w:tab/>
      </w:r>
      <w:r w:rsidR="00D84BB0" w:rsidRPr="009A70BD">
        <w:rPr>
          <w:b/>
          <w:sz w:val="24"/>
        </w:rPr>
        <w:t>UTRO</w:t>
      </w:r>
      <w:r w:rsidR="00D84BB0" w:rsidRPr="009A70BD">
        <w:rPr>
          <w:b/>
          <w:sz w:val="24"/>
          <w:lang w:val="hr-HR"/>
        </w:rPr>
        <w:t>Š</w:t>
      </w:r>
      <w:r w:rsidR="00D84BB0" w:rsidRPr="009A70BD">
        <w:rPr>
          <w:b/>
          <w:sz w:val="24"/>
        </w:rPr>
        <w:t>ENO</w:t>
      </w:r>
      <w:r>
        <w:rPr>
          <w:b/>
          <w:sz w:val="24"/>
          <w:lang w:val="hr-HR"/>
        </w:rPr>
        <w:t>:</w:t>
      </w:r>
      <w:r w:rsidR="002E458C">
        <w:rPr>
          <w:b/>
          <w:sz w:val="24"/>
          <w:lang w:val="hr-HR"/>
        </w:rPr>
        <w:t xml:space="preserve"> 23.872 </w:t>
      </w:r>
      <w:r w:rsidR="0057465C" w:rsidRPr="009A70BD">
        <w:rPr>
          <w:b/>
          <w:sz w:val="24"/>
          <w:lang w:val="hr-HR"/>
        </w:rPr>
        <w:t>kn</w:t>
      </w:r>
    </w:p>
    <w:p w:rsidR="00A81549" w:rsidRPr="009A70BD" w:rsidRDefault="00A81549" w:rsidP="002E458C">
      <w:pPr>
        <w:spacing w:line="360" w:lineRule="auto"/>
        <w:rPr>
          <w:b/>
          <w:sz w:val="24"/>
          <w:lang w:val="hr-HR"/>
        </w:rPr>
      </w:pPr>
    </w:p>
    <w:p w:rsidR="00D84BB0" w:rsidRPr="0057465C" w:rsidRDefault="00D84BB0" w:rsidP="002E458C">
      <w:pPr>
        <w:pStyle w:val="NoSpacing"/>
        <w:numPr>
          <w:ilvl w:val="0"/>
          <w:numId w:val="1"/>
        </w:numPr>
        <w:spacing w:line="360" w:lineRule="auto"/>
        <w:ind w:left="0" w:firstLine="0"/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</w:pP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TRANSFER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BORAVI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  <w:t>Š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NE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PRISTOJBE</w:t>
      </w:r>
      <w:r w:rsidR="000C3316">
        <w:rPr>
          <w:b/>
          <w:bCs/>
          <w:i/>
          <w:color w:val="D99594" w:themeColor="accent2" w:themeTint="99"/>
          <w:sz w:val="32"/>
          <w:szCs w:val="32"/>
          <w:u w:val="single"/>
        </w:rPr>
        <w:t xml:space="preserve"> 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OP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  <w:lang w:val="hr-HR"/>
        </w:rPr>
        <w:t>Ć</w:t>
      </w:r>
      <w:r w:rsidRPr="0057465C">
        <w:rPr>
          <w:b/>
          <w:bCs/>
          <w:i/>
          <w:color w:val="D99594" w:themeColor="accent2" w:themeTint="99"/>
          <w:sz w:val="32"/>
          <w:szCs w:val="32"/>
          <w:u w:val="single"/>
        </w:rPr>
        <w:t>INI</w:t>
      </w:r>
    </w:p>
    <w:p w:rsidR="00D84BB0" w:rsidRDefault="00D84BB0" w:rsidP="002E458C">
      <w:pPr>
        <w:pStyle w:val="NoSpacing"/>
        <w:spacing w:line="360" w:lineRule="auto"/>
        <w:rPr>
          <w:b/>
          <w:bCs/>
          <w:sz w:val="32"/>
          <w:szCs w:val="32"/>
        </w:rPr>
      </w:pPr>
    </w:p>
    <w:p w:rsidR="0057465C" w:rsidRDefault="0057465C" w:rsidP="002E458C">
      <w:pPr>
        <w:spacing w:after="0" w:line="360" w:lineRule="auto"/>
        <w:rPr>
          <w:sz w:val="24"/>
          <w:szCs w:val="24"/>
          <w:lang w:val="hr-HR"/>
        </w:rPr>
      </w:pPr>
      <w:r w:rsidRPr="002E458C">
        <w:rPr>
          <w:sz w:val="24"/>
          <w:szCs w:val="24"/>
          <w:lang w:val="hr-HR"/>
        </w:rPr>
        <w:t>Zajedno sa lokalnom zajednicom TZO Tkon će financirati poboljšanje uvjeta boravka turista u Općini Tkon koje su predviđene Zakonom o turističkim zajednicama i Zakonom o boravišnoj pristojbi te definirane Sporazumom između TZO Tkon i Općine Tkon.</w:t>
      </w:r>
    </w:p>
    <w:p w:rsidR="002E458C" w:rsidRPr="002E458C" w:rsidRDefault="002E458C" w:rsidP="002E458C">
      <w:pPr>
        <w:spacing w:after="0" w:line="360" w:lineRule="auto"/>
        <w:rPr>
          <w:b/>
          <w:sz w:val="24"/>
          <w:szCs w:val="24"/>
          <w:highlight w:val="cyan"/>
          <w:u w:val="single"/>
          <w:lang w:val="hr-HR"/>
        </w:rPr>
      </w:pPr>
    </w:p>
    <w:p w:rsidR="00D84BB0" w:rsidRPr="009A70BD" w:rsidRDefault="000C3316" w:rsidP="002E458C">
      <w:pPr>
        <w:spacing w:after="0" w:line="360" w:lineRule="auto"/>
        <w:rPr>
          <w:b/>
          <w:sz w:val="24"/>
          <w:lang w:val="hr-HR"/>
        </w:rPr>
      </w:pPr>
      <w:r>
        <w:rPr>
          <w:sz w:val="24"/>
          <w:lang w:val="hr-HR"/>
        </w:rPr>
        <w:t xml:space="preserve">PLANIRANO: </w:t>
      </w:r>
      <w:r w:rsidR="00045B34">
        <w:rPr>
          <w:sz w:val="24"/>
          <w:lang w:val="hr-HR"/>
        </w:rPr>
        <w:t xml:space="preserve">77.000,00 </w:t>
      </w:r>
      <w:r w:rsidR="006478C4">
        <w:rPr>
          <w:sz w:val="24"/>
          <w:lang w:val="hr-HR"/>
        </w:rPr>
        <w:t>kn</w:t>
      </w:r>
      <w:r w:rsidR="002E458C">
        <w:rPr>
          <w:sz w:val="24"/>
          <w:lang w:val="hr-HR"/>
        </w:rPr>
        <w:tab/>
      </w:r>
      <w:r w:rsidR="00D84BB0" w:rsidRPr="009A70BD">
        <w:rPr>
          <w:b/>
          <w:sz w:val="24"/>
        </w:rPr>
        <w:t>UTRO</w:t>
      </w:r>
      <w:r w:rsidR="00D84BB0" w:rsidRPr="009A70BD">
        <w:rPr>
          <w:b/>
          <w:sz w:val="24"/>
          <w:lang w:val="hr-HR"/>
        </w:rPr>
        <w:t>Š</w:t>
      </w:r>
      <w:r w:rsidR="00D84BB0" w:rsidRPr="009A70BD">
        <w:rPr>
          <w:b/>
          <w:sz w:val="24"/>
        </w:rPr>
        <w:t>ENO</w:t>
      </w:r>
      <w:r>
        <w:rPr>
          <w:b/>
          <w:sz w:val="24"/>
          <w:lang w:val="hr-HR"/>
        </w:rPr>
        <w:t>:</w:t>
      </w:r>
      <w:r w:rsidR="002E458C">
        <w:rPr>
          <w:b/>
          <w:sz w:val="24"/>
          <w:lang w:val="hr-HR"/>
        </w:rPr>
        <w:t xml:space="preserve"> 76.246 </w:t>
      </w:r>
      <w:r w:rsidR="0057465C" w:rsidRPr="009A70BD">
        <w:rPr>
          <w:b/>
          <w:sz w:val="24"/>
          <w:lang w:val="hr-HR"/>
        </w:rPr>
        <w:t>kn</w:t>
      </w:r>
    </w:p>
    <w:p w:rsidR="002E458C" w:rsidRDefault="002E458C" w:rsidP="002E458C">
      <w:pPr>
        <w:spacing w:after="0" w:line="360" w:lineRule="auto"/>
      </w:pPr>
    </w:p>
    <w:p w:rsidR="00BE319D" w:rsidRDefault="00BE319D" w:rsidP="002E458C">
      <w:pPr>
        <w:spacing w:after="0" w:line="360" w:lineRule="auto"/>
        <w:rPr>
          <w:sz w:val="24"/>
          <w:szCs w:val="24"/>
        </w:rPr>
      </w:pPr>
    </w:p>
    <w:p w:rsidR="00B413AA" w:rsidRDefault="00B1065E" w:rsidP="002E458C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 Tkonu, 26. ožujka 2019.</w:t>
      </w:r>
    </w:p>
    <w:p w:rsidR="00B1065E" w:rsidRPr="00A81549" w:rsidRDefault="00B1065E" w:rsidP="002E458C">
      <w:pPr>
        <w:spacing w:after="0" w:line="360" w:lineRule="auto"/>
        <w:rPr>
          <w:sz w:val="24"/>
          <w:szCs w:val="24"/>
        </w:rPr>
      </w:pPr>
      <w:bookmarkStart w:id="0" w:name="_GoBack"/>
      <w:bookmarkEnd w:id="0"/>
    </w:p>
    <w:p w:rsidR="00B413AA" w:rsidRPr="00A81549" w:rsidRDefault="00B413AA" w:rsidP="002E458C">
      <w:pPr>
        <w:spacing w:line="360" w:lineRule="auto"/>
        <w:rPr>
          <w:sz w:val="24"/>
          <w:szCs w:val="24"/>
        </w:rPr>
      </w:pPr>
    </w:p>
    <w:sectPr w:rsidR="00B413AA" w:rsidRPr="00A81549" w:rsidSect="00B34D1B">
      <w:headerReference w:type="default" r:id="rId9"/>
      <w:footerReference w:type="default" r:id="rId10"/>
      <w:pgSz w:w="11906" w:h="16838"/>
      <w:pgMar w:top="1276" w:right="1417" w:bottom="198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61A" w:rsidRDefault="00DA361A" w:rsidP="00D84BB0">
      <w:pPr>
        <w:spacing w:after="0" w:line="240" w:lineRule="auto"/>
      </w:pPr>
      <w:r>
        <w:separator/>
      </w:r>
    </w:p>
  </w:endnote>
  <w:endnote w:type="continuationSeparator" w:id="0">
    <w:p w:rsidR="00DA361A" w:rsidRDefault="00DA361A" w:rsidP="00D8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1B" w:rsidRPr="001008AB" w:rsidRDefault="00B34D1B" w:rsidP="00B34D1B">
    <w:pPr>
      <w:pStyle w:val="Footer"/>
      <w:pBdr>
        <w:top w:val="thinThickSmallGap" w:sz="24" w:space="1" w:color="622423"/>
      </w:pBdr>
      <w:tabs>
        <w:tab w:val="clear" w:pos="4536"/>
      </w:tabs>
      <w:rPr>
        <w:i/>
      </w:rPr>
    </w:pPr>
    <w:r w:rsidRPr="001008AB">
      <w:rPr>
        <w:i/>
      </w:rPr>
      <w:t>TZO-TKON</w:t>
    </w:r>
    <w:r w:rsidRPr="001008AB">
      <w:rPr>
        <w:i/>
      </w:rPr>
      <w:tab/>
    </w:r>
    <w:r w:rsidR="00AF77E4" w:rsidRPr="001008AB">
      <w:rPr>
        <w:i/>
      </w:rPr>
      <w:fldChar w:fldCharType="begin"/>
    </w:r>
    <w:r w:rsidRPr="001008AB">
      <w:rPr>
        <w:i/>
      </w:rPr>
      <w:instrText xml:space="preserve"> PAGE   \* MERGEFORMAT </w:instrText>
    </w:r>
    <w:r w:rsidR="00AF77E4" w:rsidRPr="001008AB">
      <w:rPr>
        <w:i/>
      </w:rPr>
      <w:fldChar w:fldCharType="separate"/>
    </w:r>
    <w:r w:rsidR="00B1065E">
      <w:rPr>
        <w:i/>
        <w:noProof/>
      </w:rPr>
      <w:t>2</w:t>
    </w:r>
    <w:r w:rsidR="00AF77E4" w:rsidRPr="001008AB">
      <w:rPr>
        <w:i/>
      </w:rPr>
      <w:fldChar w:fldCharType="end"/>
    </w:r>
  </w:p>
  <w:p w:rsidR="00B34D1B" w:rsidRDefault="00B34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61A" w:rsidRDefault="00DA361A" w:rsidP="00D84BB0">
      <w:pPr>
        <w:spacing w:after="0" w:line="240" w:lineRule="auto"/>
      </w:pPr>
      <w:r>
        <w:separator/>
      </w:r>
    </w:p>
  </w:footnote>
  <w:footnote w:type="continuationSeparator" w:id="0">
    <w:p w:rsidR="00DA361A" w:rsidRDefault="00DA361A" w:rsidP="00D8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1B" w:rsidRPr="00923898" w:rsidRDefault="00B34D1B" w:rsidP="00B34D1B">
    <w:pPr>
      <w:pStyle w:val="Header"/>
      <w:pBdr>
        <w:bottom w:val="thickThinSmallGap" w:sz="24" w:space="1" w:color="622423"/>
      </w:pBdr>
      <w:jc w:val="right"/>
      <w:rPr>
        <w:rFonts w:eastAsia="Times New Roman"/>
        <w:i/>
        <w:sz w:val="20"/>
        <w:szCs w:val="32"/>
        <w:lang w:val="it-IT"/>
      </w:rPr>
    </w:pPr>
    <w:r>
      <w:rPr>
        <w:rFonts w:eastAsia="Times New Roman"/>
        <w:i/>
        <w:sz w:val="20"/>
        <w:szCs w:val="32"/>
        <w:lang w:val="it-IT"/>
      </w:rPr>
      <w:t>IZVJEŠTAJ</w:t>
    </w:r>
    <w:r w:rsidRPr="00923898">
      <w:rPr>
        <w:rFonts w:eastAsia="Times New Roman"/>
        <w:i/>
        <w:sz w:val="20"/>
        <w:szCs w:val="32"/>
        <w:lang w:val="it-IT"/>
      </w:rPr>
      <w:t xml:space="preserve"> O IZVRŠENJU PROGRAMA RADA </w:t>
    </w:r>
    <w:r>
      <w:rPr>
        <w:rFonts w:eastAsia="Times New Roman"/>
        <w:i/>
        <w:sz w:val="20"/>
        <w:szCs w:val="32"/>
        <w:lang w:val="it-IT"/>
      </w:rPr>
      <w:t>ZA 2018</w:t>
    </w:r>
    <w:r w:rsidRPr="00923898">
      <w:rPr>
        <w:rFonts w:eastAsia="Times New Roman"/>
        <w:i/>
        <w:sz w:val="20"/>
        <w:szCs w:val="32"/>
        <w:lang w:val="it-IT"/>
      </w:rPr>
      <w:t>.</w:t>
    </w:r>
  </w:p>
  <w:p w:rsidR="00B34D1B" w:rsidRPr="00923898" w:rsidRDefault="00B34D1B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A6966"/>
    <w:multiLevelType w:val="multilevel"/>
    <w:tmpl w:val="DD549480"/>
    <w:lvl w:ilvl="0">
      <w:start w:val="1"/>
      <w:numFmt w:val="decimal"/>
      <w:lvlText w:val="%1."/>
      <w:lvlJc w:val="left"/>
      <w:pPr>
        <w:ind w:left="219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10" w:hanging="1800"/>
      </w:pPr>
      <w:rPr>
        <w:rFonts w:hint="default"/>
      </w:rPr>
    </w:lvl>
  </w:abstractNum>
  <w:abstractNum w:abstractNumId="1">
    <w:nsid w:val="2D15317F"/>
    <w:multiLevelType w:val="hybridMultilevel"/>
    <w:tmpl w:val="A46E870E"/>
    <w:lvl w:ilvl="0" w:tplc="992EFDBA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D99594" w:themeColor="accent2" w:themeTint="99"/>
        <w:sz w:val="32"/>
      </w:rPr>
    </w:lvl>
    <w:lvl w:ilvl="1" w:tplc="FDDED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6700E5"/>
    <w:multiLevelType w:val="hybridMultilevel"/>
    <w:tmpl w:val="2BD028CC"/>
    <w:lvl w:ilvl="0" w:tplc="7F28871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D68E6"/>
    <w:multiLevelType w:val="hybridMultilevel"/>
    <w:tmpl w:val="2B302F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F7404"/>
    <w:multiLevelType w:val="hybridMultilevel"/>
    <w:tmpl w:val="C4E89DA8"/>
    <w:lvl w:ilvl="0" w:tplc="2458B49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A6DF5"/>
    <w:multiLevelType w:val="hybridMultilevel"/>
    <w:tmpl w:val="2A94B97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361013"/>
    <w:multiLevelType w:val="hybridMultilevel"/>
    <w:tmpl w:val="9FC8569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8C28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7C46D6"/>
    <w:multiLevelType w:val="hybridMultilevel"/>
    <w:tmpl w:val="B9661260"/>
    <w:lvl w:ilvl="0" w:tplc="45F2E91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B0"/>
    <w:rsid w:val="00022377"/>
    <w:rsid w:val="00023716"/>
    <w:rsid w:val="00025CA7"/>
    <w:rsid w:val="00045B34"/>
    <w:rsid w:val="000C3316"/>
    <w:rsid w:val="001862EC"/>
    <w:rsid w:val="00254312"/>
    <w:rsid w:val="002E458C"/>
    <w:rsid w:val="00300CA6"/>
    <w:rsid w:val="00326DED"/>
    <w:rsid w:val="00337CC9"/>
    <w:rsid w:val="003467A9"/>
    <w:rsid w:val="003A5CBD"/>
    <w:rsid w:val="00436DB9"/>
    <w:rsid w:val="004903F6"/>
    <w:rsid w:val="004D6E6B"/>
    <w:rsid w:val="004E155D"/>
    <w:rsid w:val="00531066"/>
    <w:rsid w:val="0057465C"/>
    <w:rsid w:val="005D11BC"/>
    <w:rsid w:val="005D774C"/>
    <w:rsid w:val="005F1159"/>
    <w:rsid w:val="00637DA6"/>
    <w:rsid w:val="006478C4"/>
    <w:rsid w:val="00685898"/>
    <w:rsid w:val="007443A0"/>
    <w:rsid w:val="00794C36"/>
    <w:rsid w:val="007A4B41"/>
    <w:rsid w:val="007B11FA"/>
    <w:rsid w:val="007E6DC8"/>
    <w:rsid w:val="008D1522"/>
    <w:rsid w:val="00907DE6"/>
    <w:rsid w:val="00954998"/>
    <w:rsid w:val="00973FC0"/>
    <w:rsid w:val="00980C78"/>
    <w:rsid w:val="009A70BD"/>
    <w:rsid w:val="009F2CFF"/>
    <w:rsid w:val="00A81549"/>
    <w:rsid w:val="00A8791F"/>
    <w:rsid w:val="00A9194B"/>
    <w:rsid w:val="00AF77E4"/>
    <w:rsid w:val="00B1065E"/>
    <w:rsid w:val="00B34D1B"/>
    <w:rsid w:val="00B413AA"/>
    <w:rsid w:val="00B51763"/>
    <w:rsid w:val="00B62F12"/>
    <w:rsid w:val="00BC5727"/>
    <w:rsid w:val="00BE319D"/>
    <w:rsid w:val="00C765EB"/>
    <w:rsid w:val="00C826AE"/>
    <w:rsid w:val="00C8389E"/>
    <w:rsid w:val="00C96CC2"/>
    <w:rsid w:val="00CE4B68"/>
    <w:rsid w:val="00D30D46"/>
    <w:rsid w:val="00D84BB0"/>
    <w:rsid w:val="00DA361A"/>
    <w:rsid w:val="00E22529"/>
    <w:rsid w:val="00E335CC"/>
    <w:rsid w:val="00E7478D"/>
    <w:rsid w:val="00F94FEE"/>
    <w:rsid w:val="00FF4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A4399B7-7413-4338-AF8D-DAC580C8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BB0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4B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4BB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4BB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84BB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D84BB0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4B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4BB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4B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BB0"/>
    <w:rPr>
      <w:rFonts w:ascii="Calibri" w:eastAsia="Calibri" w:hAnsi="Calibri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84B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84BB0"/>
    <w:rPr>
      <w:rFonts w:ascii="Courier New" w:eastAsia="Times New Roman" w:hAnsi="Courier New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BB0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3A5CBD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025CA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9473E-3FBA-467E-A5B7-62F6D6DE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 rudic</dc:creator>
  <cp:lastModifiedBy>TZ</cp:lastModifiedBy>
  <cp:revision>3</cp:revision>
  <cp:lastPrinted>2019-04-04T10:12:00Z</cp:lastPrinted>
  <dcterms:created xsi:type="dcterms:W3CDTF">2019-03-18T10:22:00Z</dcterms:created>
  <dcterms:modified xsi:type="dcterms:W3CDTF">2019-04-04T10:14:00Z</dcterms:modified>
</cp:coreProperties>
</file>